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10" w:rsidRPr="005C20D7" w:rsidRDefault="000F1310" w:rsidP="00F9741C">
      <w:pPr>
        <w:jc w:val="center"/>
        <w:rPr>
          <w:rFonts w:ascii="宋体" w:hAnsi="宋体"/>
          <w:b/>
          <w:sz w:val="36"/>
          <w:szCs w:val="28"/>
        </w:rPr>
      </w:pPr>
      <w:r w:rsidRPr="005C20D7">
        <w:rPr>
          <w:rFonts w:ascii="宋体" w:hAnsi="宋体" w:hint="eastAsia"/>
          <w:b/>
          <w:sz w:val="36"/>
          <w:szCs w:val="28"/>
        </w:rPr>
        <w:t>《</w:t>
      </w:r>
      <w:r w:rsidR="00CF5447" w:rsidRPr="005C20D7">
        <w:rPr>
          <w:rFonts w:ascii="宋体" w:hAnsi="宋体" w:hint="eastAsia"/>
          <w:b/>
          <w:sz w:val="36"/>
          <w:szCs w:val="28"/>
        </w:rPr>
        <w:t>组合式冰箱（</w:t>
      </w:r>
      <w:r w:rsidR="009A6509" w:rsidRPr="005C20D7">
        <w:rPr>
          <w:rFonts w:ascii="宋体" w:hAnsi="宋体" w:hint="eastAsia"/>
          <w:b/>
          <w:sz w:val="36"/>
          <w:szCs w:val="28"/>
        </w:rPr>
        <w:t>柜</w:t>
      </w:r>
      <w:r w:rsidR="00CF5447" w:rsidRPr="005C20D7">
        <w:rPr>
          <w:rFonts w:ascii="宋体" w:hAnsi="宋体" w:hint="eastAsia"/>
          <w:b/>
          <w:sz w:val="36"/>
          <w:szCs w:val="28"/>
        </w:rPr>
        <w:t>）</w:t>
      </w:r>
      <w:r w:rsidRPr="005C20D7">
        <w:rPr>
          <w:rFonts w:ascii="宋体" w:hAnsi="宋体" w:hint="eastAsia"/>
          <w:b/>
          <w:sz w:val="36"/>
          <w:szCs w:val="28"/>
        </w:rPr>
        <w:t>》</w:t>
      </w:r>
    </w:p>
    <w:p w:rsidR="001921D2" w:rsidRPr="00D24BA8" w:rsidRDefault="001921D2" w:rsidP="00F9741C">
      <w:pPr>
        <w:jc w:val="center"/>
        <w:rPr>
          <w:b/>
          <w:sz w:val="28"/>
          <w:szCs w:val="28"/>
        </w:rPr>
      </w:pPr>
      <w:r w:rsidRPr="00D24BA8">
        <w:rPr>
          <w:rFonts w:hint="eastAsia"/>
          <w:b/>
          <w:sz w:val="28"/>
          <w:szCs w:val="28"/>
        </w:rPr>
        <w:t>编制说明</w:t>
      </w:r>
    </w:p>
    <w:p w:rsidR="001B4499" w:rsidRDefault="001B4499" w:rsidP="00B665BC">
      <w:pPr>
        <w:numPr>
          <w:ilvl w:val="0"/>
          <w:numId w:val="1"/>
        </w:numPr>
        <w:rPr>
          <w:b/>
          <w:sz w:val="28"/>
          <w:szCs w:val="28"/>
        </w:rPr>
      </w:pPr>
      <w:r w:rsidRPr="00D24BA8">
        <w:rPr>
          <w:rFonts w:hint="eastAsia"/>
          <w:b/>
          <w:sz w:val="28"/>
          <w:szCs w:val="28"/>
        </w:rPr>
        <w:t>背景</w:t>
      </w:r>
    </w:p>
    <w:p w:rsidR="005C20D7" w:rsidRDefault="00361FAA" w:rsidP="00340968">
      <w:pPr>
        <w:ind w:firstLineChars="300" w:firstLine="840"/>
        <w:rPr>
          <w:rFonts w:ascii="宋体" w:hAnsi="宋体"/>
          <w:noProof/>
          <w:sz w:val="28"/>
          <w:szCs w:val="28"/>
        </w:rPr>
      </w:pPr>
      <w:r w:rsidRPr="00361FAA">
        <w:rPr>
          <w:rFonts w:ascii="宋体" w:hAnsi="宋体" w:hint="eastAsia"/>
          <w:noProof/>
          <w:sz w:val="28"/>
          <w:szCs w:val="28"/>
        </w:rPr>
        <w:t xml:space="preserve">   </w:t>
      </w:r>
      <w:r w:rsidR="00CF5447" w:rsidRPr="00CF5447">
        <w:rPr>
          <w:rFonts w:ascii="宋体" w:hAnsi="宋体" w:hint="eastAsia"/>
          <w:noProof/>
          <w:sz w:val="28"/>
          <w:szCs w:val="28"/>
        </w:rPr>
        <w:t>随着人们生活品质的提升，以及对健康饮食的追求，肉类、的购买量和摄入量也大大增多。散养土鸡、特产牛羊、时令海鲜、生态蔬菜、瓜果引领等多种多样的需低温存储食材的购买、储存需求日益增多，家庭中需要越来越多的制冷产品。同时，生活品味、家居审美等方面的需求让人们在房屋装修设计时对家具家电的摆放越来越在意。制冷器具既要满足日常生活食材存储所需，又要符合家庭装修风格，提升家居品味。多台制冷器具同时摆放使用的场景逐年增多，而传统的制冷产品在产品本身独立设计多样性方面的差异、制冷产品自身散热间隙、安全性能需求等方面的特性，与家庭装修一致性需求产品不可调和的矛盾。</w:t>
      </w:r>
    </w:p>
    <w:p w:rsidR="001921D2" w:rsidRPr="00D24BA8" w:rsidRDefault="001921D2" w:rsidP="00B665BC">
      <w:pPr>
        <w:numPr>
          <w:ilvl w:val="0"/>
          <w:numId w:val="1"/>
        </w:numPr>
        <w:rPr>
          <w:b/>
          <w:sz w:val="28"/>
          <w:szCs w:val="28"/>
        </w:rPr>
      </w:pPr>
      <w:r w:rsidRPr="00D24BA8">
        <w:rPr>
          <w:rFonts w:hint="eastAsia"/>
          <w:b/>
          <w:sz w:val="28"/>
          <w:szCs w:val="28"/>
        </w:rPr>
        <w:t>任务来源和工作程序</w:t>
      </w:r>
    </w:p>
    <w:p w:rsidR="00E905BE" w:rsidRPr="000F0891" w:rsidRDefault="007B21AB" w:rsidP="00586FF9">
      <w:pPr>
        <w:ind w:firstLineChars="200" w:firstLine="560"/>
        <w:rPr>
          <w:sz w:val="28"/>
          <w:szCs w:val="28"/>
        </w:rPr>
      </w:pPr>
      <w:r w:rsidRPr="000F0891">
        <w:rPr>
          <w:rFonts w:hint="eastAsia"/>
          <w:sz w:val="28"/>
          <w:szCs w:val="28"/>
        </w:rPr>
        <w:t>为了满足行业发展需求，推进行业进步，特</w:t>
      </w:r>
      <w:r w:rsidR="005C20D7">
        <w:rPr>
          <w:rFonts w:hint="eastAsia"/>
          <w:sz w:val="28"/>
          <w:szCs w:val="28"/>
        </w:rPr>
        <w:t>制定</w:t>
      </w:r>
      <w:r w:rsidR="00586FF9" w:rsidRPr="000F0891">
        <w:rPr>
          <w:rFonts w:hint="eastAsia"/>
          <w:sz w:val="28"/>
          <w:szCs w:val="28"/>
        </w:rPr>
        <w:t>《</w:t>
      </w:r>
      <w:r w:rsidR="005C20D7" w:rsidRPr="005C20D7">
        <w:rPr>
          <w:rFonts w:hint="eastAsia"/>
          <w:sz w:val="28"/>
          <w:szCs w:val="28"/>
        </w:rPr>
        <w:t>组合式冰箱（柜）</w:t>
      </w:r>
      <w:r w:rsidR="00586FF9" w:rsidRPr="000F0891">
        <w:rPr>
          <w:rFonts w:hint="eastAsia"/>
          <w:sz w:val="28"/>
          <w:szCs w:val="28"/>
        </w:rPr>
        <w:t>》</w:t>
      </w:r>
      <w:r w:rsidRPr="000F0891">
        <w:rPr>
          <w:rFonts w:hint="eastAsia"/>
          <w:sz w:val="28"/>
          <w:szCs w:val="28"/>
        </w:rPr>
        <w:t>团体标准。</w:t>
      </w:r>
      <w:r w:rsidRPr="000F0891">
        <w:rPr>
          <w:rFonts w:hint="eastAsia"/>
          <w:sz w:val="28"/>
          <w:szCs w:val="28"/>
        </w:rPr>
        <w:t>20</w:t>
      </w:r>
      <w:r w:rsidR="005C20D7">
        <w:rPr>
          <w:rFonts w:hint="eastAsia"/>
          <w:sz w:val="28"/>
          <w:szCs w:val="28"/>
        </w:rPr>
        <w:t>19</w:t>
      </w:r>
      <w:r w:rsidRPr="000F0891">
        <w:rPr>
          <w:rFonts w:hint="eastAsia"/>
          <w:sz w:val="28"/>
          <w:szCs w:val="28"/>
        </w:rPr>
        <w:t>年，海尔特种电冰柜有限公司向中国标准化协会提出立项申请，</w:t>
      </w:r>
      <w:r w:rsidR="00E905BE" w:rsidRPr="000F0891">
        <w:rPr>
          <w:rFonts w:hint="eastAsia"/>
          <w:sz w:val="28"/>
          <w:szCs w:val="28"/>
        </w:rPr>
        <w:t>由中国标准化协会归口，青岛海尔特种电冰柜有限公司起草。</w:t>
      </w:r>
    </w:p>
    <w:p w:rsidR="00E905BE" w:rsidRPr="006D7612" w:rsidRDefault="00E905BE" w:rsidP="00E905BE">
      <w:pPr>
        <w:ind w:firstLineChars="200" w:firstLine="560"/>
        <w:rPr>
          <w:sz w:val="28"/>
          <w:szCs w:val="28"/>
        </w:rPr>
      </w:pPr>
      <w:r w:rsidRPr="000F0891">
        <w:rPr>
          <w:rFonts w:hint="eastAsia"/>
          <w:sz w:val="28"/>
          <w:szCs w:val="28"/>
        </w:rPr>
        <w:t>在前期广泛调研和试验的基础上，</w:t>
      </w:r>
      <w:r w:rsidRPr="000F0891">
        <w:rPr>
          <w:rFonts w:hint="eastAsia"/>
          <w:sz w:val="28"/>
          <w:szCs w:val="28"/>
        </w:rPr>
        <w:t>20</w:t>
      </w:r>
      <w:r w:rsidR="005C20D7">
        <w:rPr>
          <w:rFonts w:hint="eastAsia"/>
          <w:sz w:val="28"/>
          <w:szCs w:val="28"/>
        </w:rPr>
        <w:t>20</w:t>
      </w:r>
      <w:r w:rsidRPr="000F0891">
        <w:rPr>
          <w:rFonts w:hint="eastAsia"/>
          <w:sz w:val="28"/>
          <w:szCs w:val="28"/>
        </w:rPr>
        <w:t>年</w:t>
      </w:r>
      <w:r w:rsidR="005C20D7">
        <w:rPr>
          <w:rFonts w:hint="eastAsia"/>
          <w:sz w:val="28"/>
          <w:szCs w:val="28"/>
        </w:rPr>
        <w:t>1</w:t>
      </w:r>
      <w:r w:rsidRPr="000F0891">
        <w:rPr>
          <w:rFonts w:hint="eastAsia"/>
          <w:sz w:val="28"/>
          <w:szCs w:val="28"/>
        </w:rPr>
        <w:t>月正式启动了本</w:t>
      </w:r>
      <w:r w:rsidRPr="00D24BA8">
        <w:rPr>
          <w:rFonts w:hint="eastAsia"/>
          <w:sz w:val="28"/>
          <w:szCs w:val="28"/>
        </w:rPr>
        <w:t>部分的制定工作，组成了标准起草工作组，提出了标准草案稿，进行了深入讨论；在起草小组深入讨</w:t>
      </w:r>
      <w:r w:rsidR="00340968">
        <w:rPr>
          <w:rFonts w:hint="eastAsia"/>
          <w:sz w:val="28"/>
          <w:szCs w:val="28"/>
        </w:rPr>
        <w:t>论与沟通的基础上形成征求意见稿，向行业内征求意见</w:t>
      </w:r>
      <w:r w:rsidRPr="006D7612">
        <w:rPr>
          <w:rFonts w:hint="eastAsia"/>
          <w:sz w:val="28"/>
          <w:szCs w:val="28"/>
        </w:rPr>
        <w:t>。</w:t>
      </w:r>
    </w:p>
    <w:p w:rsidR="001921D2" w:rsidRPr="006D7612" w:rsidRDefault="001B4499" w:rsidP="00B665BC">
      <w:pPr>
        <w:numPr>
          <w:ilvl w:val="0"/>
          <w:numId w:val="1"/>
        </w:numPr>
        <w:rPr>
          <w:b/>
          <w:color w:val="000000"/>
          <w:sz w:val="28"/>
          <w:szCs w:val="28"/>
        </w:rPr>
      </w:pPr>
      <w:r w:rsidRPr="006D7612">
        <w:rPr>
          <w:rFonts w:hint="eastAsia"/>
          <w:b/>
          <w:color w:val="000000"/>
          <w:sz w:val="28"/>
          <w:szCs w:val="28"/>
        </w:rPr>
        <w:t>标准</w:t>
      </w:r>
      <w:r w:rsidR="001921D2" w:rsidRPr="006D7612">
        <w:rPr>
          <w:rFonts w:hint="eastAsia"/>
          <w:b/>
          <w:color w:val="000000"/>
          <w:sz w:val="28"/>
          <w:szCs w:val="28"/>
        </w:rPr>
        <w:t>制定的必要性及其说明</w:t>
      </w:r>
    </w:p>
    <w:p w:rsidR="007859AB" w:rsidRPr="00A4032B" w:rsidRDefault="005C20D7" w:rsidP="00A4032B">
      <w:pPr>
        <w:ind w:firstLineChars="200" w:firstLine="560"/>
        <w:rPr>
          <w:sz w:val="28"/>
          <w:szCs w:val="28"/>
        </w:rPr>
      </w:pPr>
      <w:r>
        <w:rPr>
          <w:rFonts w:hint="eastAsia"/>
          <w:sz w:val="28"/>
          <w:szCs w:val="28"/>
        </w:rPr>
        <w:t>组合式冰箱（柜）</w:t>
      </w:r>
      <w:r w:rsidR="00A4032B" w:rsidRPr="00A4032B">
        <w:rPr>
          <w:rFonts w:hint="eastAsia"/>
          <w:sz w:val="28"/>
          <w:szCs w:val="28"/>
        </w:rPr>
        <w:t>标准的制定，满足了市场发展和用户需求，呼吁行业及全社会关注食品最佳存储方式，推动了技术发展，是十分必要的：</w:t>
      </w:r>
    </w:p>
    <w:p w:rsidR="007859AB" w:rsidRPr="007859AB" w:rsidRDefault="007859AB" w:rsidP="007859AB">
      <w:pPr>
        <w:ind w:firstLineChars="200" w:firstLine="560"/>
        <w:rPr>
          <w:sz w:val="28"/>
          <w:szCs w:val="28"/>
        </w:rPr>
      </w:pPr>
      <w:r w:rsidRPr="007859AB">
        <w:rPr>
          <w:rFonts w:hint="eastAsia"/>
          <w:sz w:val="28"/>
          <w:szCs w:val="28"/>
        </w:rPr>
        <w:t>1.</w:t>
      </w:r>
      <w:r w:rsidRPr="007859AB">
        <w:rPr>
          <w:rFonts w:hint="eastAsia"/>
          <w:sz w:val="28"/>
          <w:szCs w:val="28"/>
        </w:rPr>
        <w:t>对技术指标进行统一规范，避免错误宣传所产生的用户抱怨和市场混乱；</w:t>
      </w:r>
    </w:p>
    <w:p w:rsidR="007859AB" w:rsidRPr="007859AB" w:rsidRDefault="007859AB" w:rsidP="007859AB">
      <w:pPr>
        <w:ind w:firstLineChars="200" w:firstLine="560"/>
        <w:rPr>
          <w:sz w:val="28"/>
          <w:szCs w:val="28"/>
        </w:rPr>
      </w:pPr>
      <w:r w:rsidRPr="007859AB">
        <w:rPr>
          <w:rFonts w:hint="eastAsia"/>
          <w:sz w:val="28"/>
          <w:szCs w:val="28"/>
        </w:rPr>
        <w:lastRenderedPageBreak/>
        <w:t>2.</w:t>
      </w:r>
      <w:r w:rsidRPr="007859AB">
        <w:rPr>
          <w:rFonts w:hint="eastAsia"/>
          <w:sz w:val="28"/>
          <w:szCs w:val="28"/>
        </w:rPr>
        <w:t>引导行业继续进行技术革新，推进产品的迭代升级，从而推动整个制冷行业的健康发展；</w:t>
      </w:r>
    </w:p>
    <w:p w:rsidR="007859AB" w:rsidRDefault="007859AB" w:rsidP="007859AB">
      <w:pPr>
        <w:ind w:firstLineChars="200" w:firstLine="560"/>
        <w:rPr>
          <w:sz w:val="28"/>
          <w:szCs w:val="28"/>
        </w:rPr>
      </w:pPr>
      <w:r w:rsidRPr="007859AB">
        <w:rPr>
          <w:rFonts w:hint="eastAsia"/>
          <w:sz w:val="28"/>
          <w:szCs w:val="28"/>
        </w:rPr>
        <w:t>3.</w:t>
      </w:r>
      <w:r w:rsidRPr="007859AB">
        <w:rPr>
          <w:rFonts w:hint="eastAsia"/>
          <w:sz w:val="28"/>
          <w:szCs w:val="28"/>
        </w:rPr>
        <w:t>促进企业共同关注用户的需求及难题，使标准与用户更加紧密的结合，推进标准化工作的持续发展。</w:t>
      </w:r>
    </w:p>
    <w:p w:rsidR="00A1319F" w:rsidRPr="00D24BA8" w:rsidRDefault="00A1319F" w:rsidP="00A1319F">
      <w:pPr>
        <w:ind w:firstLineChars="200" w:firstLine="560"/>
        <w:rPr>
          <w:sz w:val="28"/>
          <w:szCs w:val="28"/>
        </w:rPr>
      </w:pPr>
      <w:r w:rsidRPr="00A1319F">
        <w:rPr>
          <w:rFonts w:hint="eastAsia"/>
          <w:sz w:val="28"/>
          <w:szCs w:val="28"/>
        </w:rPr>
        <w:t>本标准的提出旨</w:t>
      </w:r>
      <w:r w:rsidR="00C45DB7">
        <w:rPr>
          <w:rFonts w:hint="eastAsia"/>
          <w:sz w:val="28"/>
          <w:szCs w:val="28"/>
        </w:rPr>
        <w:t>在用技术指标规范</w:t>
      </w:r>
      <w:r w:rsidR="005C20D7">
        <w:rPr>
          <w:rFonts w:hint="eastAsia"/>
          <w:sz w:val="28"/>
          <w:szCs w:val="28"/>
        </w:rPr>
        <w:t>组合式冰箱</w:t>
      </w:r>
      <w:r w:rsidR="00205F99">
        <w:rPr>
          <w:rFonts w:hint="eastAsia"/>
          <w:sz w:val="28"/>
          <w:szCs w:val="28"/>
        </w:rPr>
        <w:t>柜</w:t>
      </w:r>
      <w:r w:rsidR="00C45DB7">
        <w:rPr>
          <w:rFonts w:hint="eastAsia"/>
          <w:sz w:val="28"/>
          <w:szCs w:val="28"/>
        </w:rPr>
        <w:t>，用标准引导企业给消费者提供专业健康</w:t>
      </w:r>
      <w:proofErr w:type="gramStart"/>
      <w:r w:rsidRPr="00A1319F">
        <w:rPr>
          <w:rFonts w:hint="eastAsia"/>
          <w:sz w:val="28"/>
          <w:szCs w:val="28"/>
        </w:rPr>
        <w:t>的</w:t>
      </w:r>
      <w:r w:rsidR="00205F99">
        <w:rPr>
          <w:rFonts w:hint="eastAsia"/>
          <w:sz w:val="28"/>
          <w:szCs w:val="28"/>
        </w:rPr>
        <w:t>食材</w:t>
      </w:r>
      <w:r w:rsidRPr="00A1319F">
        <w:rPr>
          <w:rFonts w:hint="eastAsia"/>
          <w:sz w:val="28"/>
          <w:szCs w:val="28"/>
        </w:rPr>
        <w:t>储存</w:t>
      </w:r>
      <w:proofErr w:type="gramEnd"/>
      <w:r w:rsidRPr="00A1319F">
        <w:rPr>
          <w:rFonts w:hint="eastAsia"/>
          <w:sz w:val="28"/>
          <w:szCs w:val="28"/>
        </w:rPr>
        <w:t>解决方案。</w:t>
      </w:r>
    </w:p>
    <w:p w:rsidR="005E786B" w:rsidRPr="00D24BA8" w:rsidRDefault="002259F8" w:rsidP="00B665BC">
      <w:pPr>
        <w:widowControl/>
        <w:numPr>
          <w:ilvl w:val="0"/>
          <w:numId w:val="1"/>
        </w:numPr>
        <w:spacing w:before="100" w:beforeAutospacing="1" w:after="100" w:afterAutospacing="1"/>
        <w:rPr>
          <w:b/>
          <w:sz w:val="28"/>
          <w:szCs w:val="28"/>
        </w:rPr>
      </w:pPr>
      <w:r w:rsidRPr="00D24BA8">
        <w:rPr>
          <w:rFonts w:hint="eastAsia"/>
          <w:b/>
          <w:sz w:val="28"/>
          <w:szCs w:val="28"/>
        </w:rPr>
        <w:t>标准</w:t>
      </w:r>
      <w:r w:rsidR="001921D2" w:rsidRPr="00D24BA8">
        <w:rPr>
          <w:rFonts w:hint="eastAsia"/>
          <w:b/>
          <w:sz w:val="28"/>
          <w:szCs w:val="28"/>
        </w:rPr>
        <w:t>编制原则</w:t>
      </w:r>
    </w:p>
    <w:p w:rsidR="00F9741C" w:rsidRPr="00D24BA8" w:rsidRDefault="00F9741C" w:rsidP="008A30DA">
      <w:pPr>
        <w:widowControl/>
        <w:spacing w:before="100" w:beforeAutospacing="1" w:after="100" w:afterAutospacing="1"/>
        <w:ind w:firstLineChars="200" w:firstLine="560"/>
        <w:rPr>
          <w:rFonts w:ascii="宋体" w:hAnsi="宋体"/>
          <w:sz w:val="28"/>
          <w:szCs w:val="28"/>
        </w:rPr>
      </w:pPr>
      <w:r w:rsidRPr="00D24BA8">
        <w:rPr>
          <w:rFonts w:ascii="宋体" w:hAnsi="宋体" w:hint="eastAsia"/>
          <w:sz w:val="28"/>
          <w:szCs w:val="28"/>
        </w:rPr>
        <w:t>1.本标准按照GB/T 1.1-2009《标准化工作导则》的要求和规定，确定标准的组成要素。</w:t>
      </w:r>
    </w:p>
    <w:p w:rsidR="00F9741C" w:rsidRPr="00D24BA8" w:rsidRDefault="00F9741C" w:rsidP="008A30DA">
      <w:pPr>
        <w:widowControl/>
        <w:spacing w:before="100" w:beforeAutospacing="1" w:after="100" w:afterAutospacing="1"/>
        <w:ind w:firstLineChars="200" w:firstLine="560"/>
        <w:rPr>
          <w:rFonts w:ascii="宋体" w:hAnsi="宋体"/>
          <w:sz w:val="28"/>
          <w:szCs w:val="28"/>
        </w:rPr>
      </w:pPr>
      <w:r w:rsidRPr="00D24BA8">
        <w:rPr>
          <w:rFonts w:ascii="宋体" w:hAnsi="宋体" w:hint="eastAsia"/>
          <w:sz w:val="28"/>
          <w:szCs w:val="28"/>
        </w:rPr>
        <w:t>2.本</w:t>
      </w:r>
      <w:r w:rsidR="00AF5056" w:rsidRPr="00D24BA8">
        <w:rPr>
          <w:rFonts w:ascii="宋体" w:hAnsi="宋体" w:hint="eastAsia"/>
          <w:sz w:val="28"/>
          <w:szCs w:val="28"/>
        </w:rPr>
        <w:t>标准制定时充分考虑了测试方法与用户实际情况尽可能接近，检测方法具有一致性和复现性。</w:t>
      </w:r>
    </w:p>
    <w:p w:rsidR="005E786B" w:rsidRPr="00D24BA8" w:rsidRDefault="00F9741C" w:rsidP="001A3217">
      <w:pPr>
        <w:widowControl/>
        <w:spacing w:before="100" w:beforeAutospacing="1" w:after="100" w:afterAutospacing="1"/>
        <w:ind w:firstLineChars="200" w:firstLine="560"/>
        <w:rPr>
          <w:rFonts w:ascii="宋体" w:hAnsi="宋体"/>
          <w:sz w:val="28"/>
          <w:szCs w:val="28"/>
        </w:rPr>
      </w:pPr>
      <w:r w:rsidRPr="00D24BA8">
        <w:rPr>
          <w:rFonts w:ascii="宋体" w:hAnsi="宋体" w:hint="eastAsia"/>
          <w:sz w:val="28"/>
          <w:szCs w:val="28"/>
        </w:rPr>
        <w:t>3.</w:t>
      </w:r>
      <w:r w:rsidR="005E786B" w:rsidRPr="00D24BA8">
        <w:rPr>
          <w:rFonts w:ascii="宋体" w:hAnsi="宋体" w:hint="eastAsia"/>
          <w:sz w:val="28"/>
          <w:szCs w:val="28"/>
        </w:rPr>
        <w:t>本标准在编制时的主要参考依据是：</w:t>
      </w:r>
      <w:r w:rsidR="001A3217" w:rsidRPr="001A3217">
        <w:rPr>
          <w:rFonts w:ascii="宋体" w:hAnsi="宋体" w:hint="eastAsia"/>
          <w:sz w:val="28"/>
          <w:szCs w:val="28"/>
        </w:rPr>
        <w:t>GB/T 8059-2016</w:t>
      </w:r>
      <w:r w:rsidR="001A3217">
        <w:rPr>
          <w:rFonts w:ascii="宋体" w:hAnsi="宋体" w:hint="eastAsia"/>
          <w:sz w:val="28"/>
          <w:szCs w:val="28"/>
        </w:rPr>
        <w:t>、</w:t>
      </w:r>
      <w:r w:rsidR="00CA5551" w:rsidRPr="00CA5551">
        <w:rPr>
          <w:rFonts w:ascii="宋体" w:hAnsi="宋体"/>
          <w:sz w:val="28"/>
          <w:szCs w:val="28"/>
        </w:rPr>
        <w:t xml:space="preserve">GB </w:t>
      </w:r>
      <w:r w:rsidR="00C103A3">
        <w:rPr>
          <w:rFonts w:ascii="宋体" w:hAnsi="宋体" w:hint="eastAsia"/>
          <w:sz w:val="28"/>
          <w:szCs w:val="28"/>
        </w:rPr>
        <w:t>4706.1、GB 4706.13</w:t>
      </w:r>
      <w:r w:rsidR="00C97575">
        <w:rPr>
          <w:rFonts w:ascii="宋体" w:hAnsi="宋体" w:hint="eastAsia"/>
          <w:sz w:val="28"/>
          <w:szCs w:val="28"/>
        </w:rPr>
        <w:t>等</w:t>
      </w:r>
      <w:r w:rsidRPr="00D24BA8">
        <w:rPr>
          <w:rFonts w:ascii="宋体" w:hAnsi="宋体" w:hint="eastAsia"/>
          <w:sz w:val="28"/>
          <w:szCs w:val="28"/>
        </w:rPr>
        <w:t>。</w:t>
      </w:r>
    </w:p>
    <w:p w:rsidR="00FF3FA1" w:rsidRPr="00D24BA8" w:rsidRDefault="00FF3FA1" w:rsidP="008A30DA">
      <w:pPr>
        <w:widowControl/>
        <w:spacing w:before="100" w:beforeAutospacing="1" w:after="100" w:afterAutospacing="1"/>
        <w:ind w:firstLineChars="200" w:firstLine="560"/>
        <w:rPr>
          <w:rFonts w:ascii="宋体" w:hAnsi="宋体"/>
          <w:sz w:val="28"/>
          <w:szCs w:val="28"/>
        </w:rPr>
      </w:pPr>
      <w:r w:rsidRPr="00D24BA8">
        <w:rPr>
          <w:rFonts w:ascii="宋体" w:hAnsi="宋体" w:hint="eastAsia"/>
          <w:sz w:val="28"/>
          <w:szCs w:val="28"/>
        </w:rPr>
        <w:t>4. 在标准修订过程中遵循了以下几个原则：</w:t>
      </w:r>
    </w:p>
    <w:p w:rsidR="00FF3FA1" w:rsidRPr="00D24BA8" w:rsidRDefault="00341D30" w:rsidP="00341D30">
      <w:pPr>
        <w:widowControl/>
        <w:spacing w:before="100" w:beforeAutospacing="1" w:after="100" w:afterAutospacing="1"/>
        <w:ind w:firstLineChars="200" w:firstLine="560"/>
        <w:rPr>
          <w:rFonts w:ascii="宋体" w:hAnsi="宋体"/>
          <w:sz w:val="28"/>
          <w:szCs w:val="28"/>
        </w:rPr>
      </w:pPr>
      <w:r w:rsidRPr="00D24BA8">
        <w:rPr>
          <w:rFonts w:ascii="宋体" w:hAnsi="宋体" w:hint="eastAsia"/>
          <w:sz w:val="28"/>
          <w:szCs w:val="28"/>
        </w:rPr>
        <w:t>1）</w:t>
      </w:r>
      <w:r w:rsidR="00FF3FA1" w:rsidRPr="00D24BA8">
        <w:rPr>
          <w:rFonts w:ascii="宋体" w:hAnsi="宋体" w:hint="eastAsia"/>
          <w:sz w:val="28"/>
          <w:szCs w:val="28"/>
        </w:rPr>
        <w:t>本标准要与国家的政策、法规相一致；</w:t>
      </w:r>
    </w:p>
    <w:p w:rsidR="00FF3FA1" w:rsidRPr="00D24BA8" w:rsidRDefault="00341D30" w:rsidP="00341D30">
      <w:pPr>
        <w:widowControl/>
        <w:spacing w:before="100" w:beforeAutospacing="1" w:after="100" w:afterAutospacing="1"/>
        <w:ind w:firstLineChars="200" w:firstLine="560"/>
        <w:rPr>
          <w:rFonts w:ascii="宋体" w:hAnsi="宋体"/>
          <w:sz w:val="28"/>
          <w:szCs w:val="28"/>
        </w:rPr>
      </w:pPr>
      <w:r w:rsidRPr="00D24BA8">
        <w:rPr>
          <w:rFonts w:ascii="宋体" w:hAnsi="宋体" w:hint="eastAsia"/>
          <w:sz w:val="28"/>
          <w:szCs w:val="28"/>
        </w:rPr>
        <w:t>2）</w:t>
      </w:r>
      <w:r w:rsidR="00FF3FA1" w:rsidRPr="00D24BA8">
        <w:rPr>
          <w:rFonts w:ascii="宋体" w:hAnsi="宋体" w:hint="eastAsia"/>
          <w:sz w:val="28"/>
          <w:szCs w:val="28"/>
        </w:rPr>
        <w:t>本标准应紧密结合国内，结合行业发展现状和特点；</w:t>
      </w:r>
    </w:p>
    <w:p w:rsidR="00FF3FA1" w:rsidRPr="00D24BA8" w:rsidRDefault="00341D30" w:rsidP="00341D30">
      <w:pPr>
        <w:widowControl/>
        <w:spacing w:before="100" w:beforeAutospacing="1" w:after="100" w:afterAutospacing="1"/>
        <w:ind w:firstLineChars="200" w:firstLine="560"/>
        <w:rPr>
          <w:rFonts w:ascii="宋体" w:hAnsi="宋体"/>
          <w:sz w:val="28"/>
          <w:szCs w:val="28"/>
        </w:rPr>
      </w:pPr>
      <w:r w:rsidRPr="00D24BA8">
        <w:rPr>
          <w:rFonts w:ascii="宋体" w:hAnsi="宋体" w:hint="eastAsia"/>
          <w:sz w:val="28"/>
          <w:szCs w:val="28"/>
        </w:rPr>
        <w:t>3）</w:t>
      </w:r>
      <w:r w:rsidR="00FF3FA1" w:rsidRPr="00D24BA8">
        <w:rPr>
          <w:rFonts w:ascii="宋体" w:hAnsi="宋体" w:hint="eastAsia"/>
          <w:sz w:val="28"/>
          <w:szCs w:val="28"/>
        </w:rPr>
        <w:t>本标准要尽量与国际上相关的标准、法规接轨；</w:t>
      </w:r>
    </w:p>
    <w:p w:rsidR="00FF3FA1" w:rsidRPr="00D24BA8" w:rsidRDefault="00341D30" w:rsidP="00341D30">
      <w:pPr>
        <w:widowControl/>
        <w:spacing w:before="100" w:beforeAutospacing="1" w:after="100" w:afterAutospacing="1"/>
        <w:ind w:firstLineChars="200" w:firstLine="560"/>
        <w:rPr>
          <w:rFonts w:ascii="宋体" w:hAnsi="宋体"/>
          <w:sz w:val="28"/>
          <w:szCs w:val="28"/>
        </w:rPr>
      </w:pPr>
      <w:r w:rsidRPr="00D24BA8">
        <w:rPr>
          <w:rFonts w:ascii="宋体" w:hAnsi="宋体" w:hint="eastAsia"/>
          <w:sz w:val="28"/>
          <w:szCs w:val="28"/>
        </w:rPr>
        <w:t>4）</w:t>
      </w:r>
      <w:r w:rsidR="00FF3FA1" w:rsidRPr="00D24BA8">
        <w:rPr>
          <w:rFonts w:ascii="宋体" w:hAnsi="宋体" w:hint="eastAsia"/>
          <w:sz w:val="28"/>
          <w:szCs w:val="28"/>
        </w:rPr>
        <w:t>本标准要充分考虑我国产业的发展水平和市场消费水平；</w:t>
      </w:r>
    </w:p>
    <w:p w:rsidR="00FF3FA1" w:rsidRPr="00D24BA8" w:rsidRDefault="00341D30" w:rsidP="00341D30">
      <w:pPr>
        <w:widowControl/>
        <w:spacing w:before="100" w:beforeAutospacing="1" w:after="100" w:afterAutospacing="1"/>
        <w:ind w:firstLineChars="200" w:firstLine="560"/>
        <w:rPr>
          <w:rFonts w:ascii="宋体" w:hAnsi="宋体"/>
          <w:sz w:val="28"/>
          <w:szCs w:val="28"/>
        </w:rPr>
      </w:pPr>
      <w:r w:rsidRPr="00D24BA8">
        <w:rPr>
          <w:rFonts w:ascii="宋体" w:hAnsi="宋体" w:hint="eastAsia"/>
          <w:sz w:val="28"/>
          <w:szCs w:val="28"/>
        </w:rPr>
        <w:lastRenderedPageBreak/>
        <w:t>5）</w:t>
      </w:r>
      <w:r w:rsidR="00FF3FA1" w:rsidRPr="00D24BA8">
        <w:rPr>
          <w:rFonts w:ascii="宋体" w:hAnsi="宋体" w:hint="eastAsia"/>
          <w:sz w:val="28"/>
          <w:szCs w:val="28"/>
        </w:rPr>
        <w:t>本标准要与已颁布实施的相关标准进行衔接。</w:t>
      </w:r>
    </w:p>
    <w:p w:rsidR="00871D16" w:rsidRPr="00D24BA8" w:rsidRDefault="00FF3FA1" w:rsidP="00B665BC">
      <w:pPr>
        <w:widowControl/>
        <w:numPr>
          <w:ilvl w:val="0"/>
          <w:numId w:val="1"/>
        </w:numPr>
        <w:spacing w:before="100" w:beforeAutospacing="1" w:after="100" w:afterAutospacing="1"/>
        <w:rPr>
          <w:b/>
          <w:sz w:val="28"/>
          <w:szCs w:val="28"/>
        </w:rPr>
      </w:pPr>
      <w:r w:rsidRPr="00D24BA8">
        <w:rPr>
          <w:rFonts w:hint="eastAsia"/>
          <w:b/>
          <w:sz w:val="28"/>
          <w:szCs w:val="28"/>
        </w:rPr>
        <w:t>标准编制过程</w:t>
      </w:r>
    </w:p>
    <w:p w:rsidR="00871D16" w:rsidRPr="003272F7" w:rsidRDefault="00871D16" w:rsidP="00A30920">
      <w:pPr>
        <w:widowControl/>
        <w:spacing w:before="100" w:beforeAutospacing="1" w:after="100" w:afterAutospacing="1"/>
        <w:rPr>
          <w:rFonts w:ascii="宋体" w:hAnsi="宋体"/>
          <w:sz w:val="28"/>
          <w:szCs w:val="28"/>
        </w:rPr>
      </w:pPr>
      <w:r w:rsidRPr="003272F7">
        <w:rPr>
          <w:rFonts w:ascii="宋体" w:hAnsi="宋体" w:hint="eastAsia"/>
          <w:sz w:val="28"/>
          <w:szCs w:val="28"/>
        </w:rPr>
        <w:t>1.</w:t>
      </w:r>
      <w:r w:rsidR="00205F99" w:rsidRPr="003272F7">
        <w:rPr>
          <w:rFonts w:hint="eastAsia"/>
        </w:rPr>
        <w:t xml:space="preserve"> </w:t>
      </w:r>
      <w:r w:rsidR="00C103A3" w:rsidRPr="003272F7">
        <w:rPr>
          <w:rFonts w:ascii="宋体" w:hAnsi="宋体" w:hint="eastAsia"/>
          <w:sz w:val="28"/>
          <w:szCs w:val="28"/>
        </w:rPr>
        <w:t>组合式冰箱（柜）</w:t>
      </w:r>
      <w:r w:rsidRPr="003272F7">
        <w:rPr>
          <w:rFonts w:ascii="宋体" w:hAnsi="宋体" w:hint="eastAsia"/>
          <w:sz w:val="28"/>
          <w:szCs w:val="28"/>
        </w:rPr>
        <w:t>设计的出发点</w:t>
      </w:r>
    </w:p>
    <w:p w:rsidR="00F41545" w:rsidRPr="003272F7" w:rsidRDefault="00871D16" w:rsidP="005A49B5">
      <w:pPr>
        <w:ind w:firstLineChars="202" w:firstLine="566"/>
        <w:rPr>
          <w:sz w:val="28"/>
          <w:szCs w:val="28"/>
        </w:rPr>
      </w:pPr>
      <w:r w:rsidRPr="003272F7">
        <w:rPr>
          <w:rFonts w:hint="eastAsia"/>
          <w:sz w:val="28"/>
          <w:szCs w:val="28"/>
        </w:rPr>
        <w:t>本产品</w:t>
      </w:r>
      <w:r w:rsidR="00E905BE" w:rsidRPr="003272F7">
        <w:rPr>
          <w:rFonts w:hint="eastAsia"/>
          <w:sz w:val="28"/>
          <w:szCs w:val="28"/>
        </w:rPr>
        <w:t>的设计是用户需求为出发点，</w:t>
      </w:r>
      <w:r w:rsidR="003272F7" w:rsidRPr="003272F7">
        <w:rPr>
          <w:rFonts w:hint="eastAsia"/>
          <w:sz w:val="28"/>
          <w:szCs w:val="28"/>
        </w:rPr>
        <w:t>从结构、性能、安全等方面规范产品的相关设计要求</w:t>
      </w:r>
      <w:r w:rsidR="00F41545" w:rsidRPr="003272F7">
        <w:rPr>
          <w:rFonts w:hint="eastAsia"/>
          <w:sz w:val="28"/>
          <w:szCs w:val="28"/>
        </w:rPr>
        <w:t>。</w:t>
      </w:r>
    </w:p>
    <w:p w:rsidR="00F9741C" w:rsidRPr="003272F7" w:rsidRDefault="00F51B5A" w:rsidP="00F9741C">
      <w:pPr>
        <w:widowControl/>
        <w:spacing w:before="100" w:beforeAutospacing="1" w:after="100" w:afterAutospacing="1"/>
        <w:rPr>
          <w:rFonts w:ascii="宋体" w:hAnsi="宋体"/>
          <w:sz w:val="28"/>
          <w:szCs w:val="28"/>
        </w:rPr>
      </w:pPr>
      <w:r w:rsidRPr="003272F7">
        <w:rPr>
          <w:rFonts w:ascii="宋体" w:hAnsi="宋体" w:hint="eastAsia"/>
          <w:sz w:val="28"/>
          <w:szCs w:val="28"/>
        </w:rPr>
        <w:t>2.成立起草工作组</w:t>
      </w:r>
    </w:p>
    <w:p w:rsidR="00F51B5A" w:rsidRPr="003272F7" w:rsidRDefault="00FD523D" w:rsidP="007D1AEB">
      <w:pPr>
        <w:widowControl/>
        <w:spacing w:before="100" w:beforeAutospacing="1" w:after="100" w:afterAutospacing="1"/>
        <w:ind w:firstLine="555"/>
        <w:rPr>
          <w:rFonts w:ascii="宋体" w:hAnsi="宋体"/>
          <w:sz w:val="28"/>
          <w:szCs w:val="28"/>
        </w:rPr>
      </w:pPr>
      <w:r w:rsidRPr="003272F7">
        <w:rPr>
          <w:rFonts w:ascii="宋体" w:hAnsi="宋体" w:hint="eastAsia"/>
          <w:sz w:val="28"/>
          <w:szCs w:val="28"/>
        </w:rPr>
        <w:t>201</w:t>
      </w:r>
      <w:r w:rsidR="009260C7" w:rsidRPr="003272F7">
        <w:rPr>
          <w:rFonts w:ascii="宋体" w:hAnsi="宋体" w:hint="eastAsia"/>
          <w:sz w:val="28"/>
          <w:szCs w:val="28"/>
        </w:rPr>
        <w:t>9</w:t>
      </w:r>
      <w:r w:rsidRPr="003272F7">
        <w:rPr>
          <w:rFonts w:ascii="宋体" w:hAnsi="宋体" w:hint="eastAsia"/>
          <w:sz w:val="28"/>
          <w:szCs w:val="28"/>
        </w:rPr>
        <w:t>年</w:t>
      </w:r>
      <w:r w:rsidR="003272F7" w:rsidRPr="003272F7">
        <w:rPr>
          <w:rFonts w:ascii="宋体" w:hAnsi="宋体" w:hint="eastAsia"/>
          <w:sz w:val="28"/>
          <w:szCs w:val="28"/>
        </w:rPr>
        <w:t>12</w:t>
      </w:r>
      <w:r w:rsidR="00F63262" w:rsidRPr="003272F7">
        <w:rPr>
          <w:rFonts w:ascii="宋体" w:hAnsi="宋体" w:hint="eastAsia"/>
          <w:sz w:val="28"/>
          <w:szCs w:val="28"/>
        </w:rPr>
        <w:t>月</w:t>
      </w:r>
      <w:r w:rsidR="007D1AEB" w:rsidRPr="003272F7">
        <w:rPr>
          <w:rFonts w:ascii="宋体" w:hAnsi="宋体" w:hint="eastAsia"/>
          <w:sz w:val="28"/>
          <w:szCs w:val="28"/>
        </w:rPr>
        <w:t>成立了“</w:t>
      </w:r>
      <w:r w:rsidR="003272F7" w:rsidRPr="003272F7">
        <w:rPr>
          <w:rFonts w:ascii="宋体" w:hAnsi="宋体" w:hint="eastAsia"/>
          <w:sz w:val="28"/>
          <w:szCs w:val="28"/>
        </w:rPr>
        <w:t>组合式电冰箱（柜）</w:t>
      </w:r>
      <w:r w:rsidR="007D1AEB" w:rsidRPr="003272F7">
        <w:rPr>
          <w:rFonts w:ascii="宋体" w:hAnsi="宋体" w:hint="eastAsia"/>
          <w:sz w:val="28"/>
          <w:szCs w:val="28"/>
        </w:rPr>
        <w:t>”标准起草工作组。</w:t>
      </w:r>
    </w:p>
    <w:p w:rsidR="007D1AEB" w:rsidRPr="003272F7" w:rsidRDefault="007D1AEB" w:rsidP="007D1AEB">
      <w:pPr>
        <w:widowControl/>
        <w:spacing w:before="100" w:beforeAutospacing="1" w:after="100" w:afterAutospacing="1"/>
        <w:rPr>
          <w:rFonts w:ascii="宋体" w:hAnsi="宋体"/>
          <w:sz w:val="28"/>
          <w:szCs w:val="28"/>
        </w:rPr>
      </w:pPr>
      <w:r w:rsidRPr="003272F7">
        <w:rPr>
          <w:rFonts w:ascii="宋体" w:hAnsi="宋体" w:hint="eastAsia"/>
          <w:sz w:val="28"/>
          <w:szCs w:val="28"/>
        </w:rPr>
        <w:t>3.市场调研</w:t>
      </w:r>
    </w:p>
    <w:p w:rsidR="00FD59B1" w:rsidRPr="00FD59B1" w:rsidRDefault="00FD59B1" w:rsidP="00FD59B1">
      <w:pPr>
        <w:ind w:firstLineChars="300" w:firstLine="840"/>
        <w:rPr>
          <w:rFonts w:ascii="宋体" w:hAnsi="宋体"/>
          <w:sz w:val="28"/>
          <w:szCs w:val="28"/>
        </w:rPr>
      </w:pPr>
      <w:r w:rsidRPr="00FD59B1">
        <w:rPr>
          <w:rFonts w:ascii="宋体" w:hAnsi="宋体" w:hint="eastAsia"/>
          <w:sz w:val="28"/>
          <w:szCs w:val="28"/>
        </w:rPr>
        <w:t>随着人们生活品质的提升，以及对健康饮食的追求，肉类、的购买量和摄入量也大大增多。散养土鸡、特产牛羊、时令海鲜、生态蔬菜、瓜果引领等多种多样的需低温</w:t>
      </w:r>
      <w:proofErr w:type="gramStart"/>
      <w:r w:rsidRPr="00FD59B1">
        <w:rPr>
          <w:rFonts w:ascii="宋体" w:hAnsi="宋体" w:hint="eastAsia"/>
          <w:sz w:val="28"/>
          <w:szCs w:val="28"/>
        </w:rPr>
        <w:t>存储食材的</w:t>
      </w:r>
      <w:proofErr w:type="gramEnd"/>
      <w:r w:rsidRPr="00FD59B1">
        <w:rPr>
          <w:rFonts w:ascii="宋体" w:hAnsi="宋体" w:hint="eastAsia"/>
          <w:sz w:val="28"/>
          <w:szCs w:val="28"/>
        </w:rPr>
        <w:t>购买、储存需求日益增多，家庭中需要越来越多的制冷产品。同时，生活品味、家居审美等方面的需求让人们在房屋装修设计时对家具家电的摆放越来越在意。制冷器具既要满足</w:t>
      </w:r>
      <w:proofErr w:type="gramStart"/>
      <w:r w:rsidRPr="00FD59B1">
        <w:rPr>
          <w:rFonts w:ascii="宋体" w:hAnsi="宋体" w:hint="eastAsia"/>
          <w:sz w:val="28"/>
          <w:szCs w:val="28"/>
        </w:rPr>
        <w:t>日常生活食材存储</w:t>
      </w:r>
      <w:proofErr w:type="gramEnd"/>
      <w:r w:rsidRPr="00FD59B1">
        <w:rPr>
          <w:rFonts w:ascii="宋体" w:hAnsi="宋体" w:hint="eastAsia"/>
          <w:sz w:val="28"/>
          <w:szCs w:val="28"/>
        </w:rPr>
        <w:t>所需，又要符合家庭装修风格，提升家居品味。多台制冷器具同时摆放使用的场景逐年增多，而传统的制冷产品在产品本身独立设计多样性方面的差异、制冷产品自身散热间隙、安全性能需求等方面的特性，与家庭装修一致性需求产品不可调和的矛盾。</w:t>
      </w:r>
    </w:p>
    <w:p w:rsidR="00F63262" w:rsidRPr="00FD59B1" w:rsidRDefault="00F63262" w:rsidP="00F63262">
      <w:pPr>
        <w:widowControl/>
        <w:spacing w:before="100" w:beforeAutospacing="1" w:after="100" w:afterAutospacing="1"/>
        <w:rPr>
          <w:rFonts w:ascii="宋体" w:hAnsi="宋体"/>
          <w:sz w:val="28"/>
          <w:szCs w:val="28"/>
        </w:rPr>
      </w:pPr>
      <w:r w:rsidRPr="00FD59B1">
        <w:rPr>
          <w:rFonts w:ascii="宋体" w:hAnsi="宋体" w:hint="eastAsia"/>
          <w:sz w:val="28"/>
          <w:szCs w:val="28"/>
        </w:rPr>
        <w:t>4.标准起草</w:t>
      </w:r>
    </w:p>
    <w:p w:rsidR="00F41545" w:rsidRPr="00FD59B1" w:rsidRDefault="00F63262" w:rsidP="00F41545">
      <w:pPr>
        <w:pStyle w:val="1"/>
        <w:numPr>
          <w:ilvl w:val="0"/>
          <w:numId w:val="0"/>
        </w:numPr>
        <w:ind w:firstLineChars="200" w:firstLine="560"/>
        <w:rPr>
          <w:rFonts w:ascii="Times New Roman" w:hint="default"/>
        </w:rPr>
      </w:pPr>
      <w:r w:rsidRPr="00FD59B1">
        <w:rPr>
          <w:rFonts w:ascii="宋体" w:eastAsia="宋体" w:hAnsi="宋体"/>
          <w:kern w:val="2"/>
          <w:sz w:val="28"/>
          <w:szCs w:val="28"/>
        </w:rPr>
        <w:t>通过大量的试验调研及试验，201</w:t>
      </w:r>
      <w:r w:rsidR="009260C7" w:rsidRPr="00FD59B1">
        <w:rPr>
          <w:rFonts w:ascii="宋体" w:eastAsia="宋体" w:hAnsi="宋体"/>
          <w:kern w:val="2"/>
          <w:sz w:val="28"/>
          <w:szCs w:val="28"/>
        </w:rPr>
        <w:t>9</w:t>
      </w:r>
      <w:r w:rsidRPr="00FD59B1">
        <w:rPr>
          <w:rFonts w:ascii="宋体" w:eastAsia="宋体" w:hAnsi="宋体"/>
          <w:kern w:val="2"/>
          <w:sz w:val="28"/>
          <w:szCs w:val="28"/>
        </w:rPr>
        <w:t>年</w:t>
      </w:r>
      <w:r w:rsidR="00FD59B1" w:rsidRPr="00FD59B1">
        <w:rPr>
          <w:rFonts w:ascii="宋体" w:eastAsia="宋体" w:hAnsi="宋体"/>
          <w:kern w:val="2"/>
          <w:sz w:val="28"/>
          <w:szCs w:val="28"/>
        </w:rPr>
        <w:t>12</w:t>
      </w:r>
      <w:r w:rsidRPr="00FD59B1">
        <w:rPr>
          <w:rFonts w:ascii="宋体" w:eastAsia="宋体" w:hAnsi="宋体"/>
          <w:kern w:val="2"/>
          <w:sz w:val="28"/>
          <w:szCs w:val="28"/>
        </w:rPr>
        <w:t>月由标准起草工作组开始起草标准，</w:t>
      </w:r>
      <w:r w:rsidR="00DC611A" w:rsidRPr="00FD59B1">
        <w:rPr>
          <w:rFonts w:ascii="宋体" w:eastAsia="宋体" w:hAnsi="宋体"/>
          <w:kern w:val="2"/>
          <w:sz w:val="28"/>
          <w:szCs w:val="28"/>
        </w:rPr>
        <w:lastRenderedPageBreak/>
        <w:t>形成标准草案并在工作组内讨论。</w:t>
      </w:r>
      <w:r w:rsidR="00F41545" w:rsidRPr="00FD59B1">
        <w:rPr>
          <w:rFonts w:ascii="宋体" w:eastAsia="宋体" w:hAnsi="宋体"/>
          <w:kern w:val="2"/>
          <w:sz w:val="28"/>
          <w:szCs w:val="28"/>
        </w:rPr>
        <w:t>文本主要从</w:t>
      </w:r>
      <w:r w:rsidR="00FD59B1" w:rsidRPr="00FD59B1">
        <w:rPr>
          <w:rFonts w:ascii="宋体" w:eastAsia="宋体" w:hAnsi="宋体"/>
          <w:kern w:val="2"/>
          <w:sz w:val="28"/>
          <w:szCs w:val="28"/>
        </w:rPr>
        <w:t>结构、性能、安全</w:t>
      </w:r>
      <w:r w:rsidR="001E5A04" w:rsidRPr="00FD59B1">
        <w:rPr>
          <w:rFonts w:ascii="宋体" w:eastAsia="宋体" w:hAnsi="宋体"/>
          <w:kern w:val="2"/>
          <w:sz w:val="28"/>
          <w:szCs w:val="28"/>
        </w:rPr>
        <w:t>的几个</w:t>
      </w:r>
      <w:r w:rsidR="00FD59B1">
        <w:rPr>
          <w:rFonts w:ascii="宋体" w:eastAsia="宋体" w:hAnsi="宋体"/>
          <w:kern w:val="2"/>
          <w:sz w:val="28"/>
          <w:szCs w:val="28"/>
        </w:rPr>
        <w:t>方面</w:t>
      </w:r>
      <w:r w:rsidR="00F41545" w:rsidRPr="00FD59B1">
        <w:rPr>
          <w:rFonts w:ascii="宋体" w:eastAsia="宋体" w:hAnsi="宋体"/>
          <w:kern w:val="2"/>
          <w:sz w:val="28"/>
          <w:szCs w:val="28"/>
        </w:rPr>
        <w:t>进行考核</w:t>
      </w:r>
      <w:r w:rsidR="00C97575" w:rsidRPr="00FD59B1">
        <w:rPr>
          <w:rFonts w:ascii="宋体" w:eastAsia="宋体" w:hAnsi="宋体"/>
          <w:kern w:val="2"/>
          <w:sz w:val="28"/>
          <w:szCs w:val="28"/>
        </w:rPr>
        <w:t>，包括</w:t>
      </w:r>
      <w:r w:rsidR="00FD59B1" w:rsidRPr="00FD59B1">
        <w:rPr>
          <w:rFonts w:ascii="宋体" w:eastAsia="宋体" w:hAnsi="宋体"/>
          <w:kern w:val="2"/>
          <w:sz w:val="28"/>
          <w:szCs w:val="28"/>
        </w:rPr>
        <w:t>储藏温度、制冷速度、耗电量、安装间距、安装平整度、安装可靠度</w:t>
      </w:r>
      <w:r w:rsidR="00C97575" w:rsidRPr="00FD59B1">
        <w:rPr>
          <w:rFonts w:ascii="宋体" w:eastAsia="宋体" w:hAnsi="宋体"/>
          <w:kern w:val="2"/>
          <w:sz w:val="28"/>
          <w:szCs w:val="28"/>
        </w:rPr>
        <w:t>等</w:t>
      </w:r>
      <w:r w:rsidR="00F41545" w:rsidRPr="00FD59B1">
        <w:rPr>
          <w:rFonts w:ascii="宋体" w:eastAsia="宋体" w:hAnsi="宋体"/>
          <w:kern w:val="2"/>
          <w:sz w:val="28"/>
          <w:szCs w:val="28"/>
        </w:rPr>
        <w:t>。</w:t>
      </w:r>
    </w:p>
    <w:p w:rsidR="007D1AEB" w:rsidRPr="00B47239" w:rsidRDefault="00AA0BAC" w:rsidP="007D1AEB">
      <w:pPr>
        <w:widowControl/>
        <w:spacing w:before="100" w:beforeAutospacing="1" w:after="100" w:afterAutospacing="1"/>
        <w:rPr>
          <w:rFonts w:ascii="宋体" w:hAnsi="宋体"/>
          <w:sz w:val="28"/>
          <w:szCs w:val="28"/>
        </w:rPr>
      </w:pPr>
      <w:r w:rsidRPr="00B47239">
        <w:rPr>
          <w:rFonts w:ascii="宋体" w:hAnsi="宋体" w:hint="eastAsia"/>
          <w:sz w:val="28"/>
          <w:szCs w:val="28"/>
        </w:rPr>
        <w:t>5.测试和验证</w:t>
      </w:r>
    </w:p>
    <w:p w:rsidR="00A60B03" w:rsidRPr="00B47239" w:rsidRDefault="00A60B03" w:rsidP="00B47239">
      <w:pPr>
        <w:pStyle w:val="a6"/>
        <w:spacing w:after="156"/>
        <w:ind w:firstLine="560"/>
        <w:rPr>
          <w:rFonts w:ascii="宋体" w:hAnsi="宋体"/>
          <w:sz w:val="28"/>
          <w:szCs w:val="28"/>
        </w:rPr>
      </w:pPr>
      <w:r w:rsidRPr="00B47239">
        <w:rPr>
          <w:rFonts w:ascii="宋体" w:hAnsi="宋体" w:hint="eastAsia"/>
          <w:sz w:val="28"/>
          <w:szCs w:val="28"/>
        </w:rPr>
        <w:t>在制定该标准时，</w:t>
      </w:r>
      <w:r w:rsidR="00C97575" w:rsidRPr="00B47239">
        <w:rPr>
          <w:rFonts w:ascii="宋体" w:hAnsi="宋体"/>
          <w:sz w:val="28"/>
          <w:szCs w:val="28"/>
        </w:rPr>
        <w:t>储藏温度</w:t>
      </w:r>
      <w:r w:rsidR="00FD59B1" w:rsidRPr="00B47239">
        <w:rPr>
          <w:rFonts w:ascii="宋体" w:hAnsi="宋体" w:hint="eastAsia"/>
          <w:sz w:val="28"/>
          <w:szCs w:val="28"/>
        </w:rPr>
        <w:t>、耗电量等</w:t>
      </w:r>
      <w:r w:rsidR="001C0C80" w:rsidRPr="00B47239">
        <w:rPr>
          <w:rFonts w:ascii="宋体" w:hAnsi="宋体" w:hint="eastAsia"/>
          <w:sz w:val="28"/>
          <w:szCs w:val="28"/>
        </w:rPr>
        <w:t>布点</w:t>
      </w:r>
      <w:r w:rsidRPr="00B47239">
        <w:rPr>
          <w:rFonts w:ascii="宋体" w:hAnsi="宋体" w:hint="eastAsia"/>
          <w:sz w:val="28"/>
          <w:szCs w:val="28"/>
        </w:rPr>
        <w:t>参考了</w:t>
      </w:r>
      <w:r w:rsidR="00480AD4" w:rsidRPr="00B47239">
        <w:rPr>
          <w:rFonts w:ascii="宋体" w:hAnsi="宋体"/>
          <w:sz w:val="28"/>
          <w:szCs w:val="28"/>
        </w:rPr>
        <w:t>GB/T 8059-2016</w:t>
      </w:r>
      <w:r w:rsidR="001C0C80" w:rsidRPr="00B47239">
        <w:rPr>
          <w:rFonts w:ascii="宋体" w:hAnsi="宋体" w:hint="eastAsia"/>
          <w:sz w:val="28"/>
          <w:szCs w:val="28"/>
        </w:rPr>
        <w:t>的</w:t>
      </w:r>
      <w:r w:rsidRPr="00B47239">
        <w:rPr>
          <w:rFonts w:ascii="宋体" w:hAnsi="宋体" w:hint="eastAsia"/>
          <w:sz w:val="28"/>
          <w:szCs w:val="28"/>
        </w:rPr>
        <w:t>方法</w:t>
      </w:r>
      <w:r w:rsidR="00C97575" w:rsidRPr="00B47239">
        <w:rPr>
          <w:rFonts w:ascii="宋体" w:hAnsi="宋体" w:hint="eastAsia"/>
          <w:sz w:val="28"/>
          <w:szCs w:val="28"/>
        </w:rPr>
        <w:t>；</w:t>
      </w:r>
      <w:r w:rsidR="00FD59B1" w:rsidRPr="00B47239">
        <w:rPr>
          <w:rFonts w:ascii="宋体" w:hAnsi="宋体" w:hint="eastAsia"/>
          <w:sz w:val="28"/>
          <w:szCs w:val="28"/>
        </w:rPr>
        <w:t>结构</w:t>
      </w:r>
      <w:r w:rsidR="00B47239" w:rsidRPr="00B47239">
        <w:rPr>
          <w:rFonts w:ascii="宋体" w:hAnsi="宋体" w:hint="eastAsia"/>
          <w:sz w:val="28"/>
          <w:szCs w:val="28"/>
        </w:rPr>
        <w:t>可靠性等为参照其它行业进行设计实验</w:t>
      </w:r>
      <w:r w:rsidR="0042600B" w:rsidRPr="00B47239">
        <w:rPr>
          <w:rFonts w:ascii="宋体" w:hAnsi="宋体" w:hint="eastAsia"/>
          <w:sz w:val="28"/>
          <w:szCs w:val="28"/>
        </w:rPr>
        <w:t>。</w:t>
      </w:r>
      <w:r w:rsidR="00B47239" w:rsidRPr="00B47239">
        <w:rPr>
          <w:rFonts w:ascii="宋体" w:hAnsi="宋体" w:hint="eastAsia"/>
          <w:sz w:val="28"/>
          <w:szCs w:val="28"/>
        </w:rPr>
        <w:t>开展了多次的试验验证</w:t>
      </w:r>
      <w:r w:rsidR="00894B05" w:rsidRPr="00B47239">
        <w:rPr>
          <w:rFonts w:ascii="宋体" w:hAnsi="宋体" w:hint="eastAsia"/>
          <w:sz w:val="28"/>
          <w:szCs w:val="28"/>
        </w:rPr>
        <w:t>，最终得出该方法具有良好的可行性及可</w:t>
      </w:r>
      <w:r w:rsidRPr="00B47239">
        <w:rPr>
          <w:rFonts w:ascii="宋体" w:hAnsi="宋体" w:hint="eastAsia"/>
          <w:sz w:val="28"/>
          <w:szCs w:val="28"/>
        </w:rPr>
        <w:t>复性。</w:t>
      </w:r>
    </w:p>
    <w:p w:rsidR="00AA0BAC" w:rsidRPr="00B47239" w:rsidRDefault="00D27D46" w:rsidP="0027144E">
      <w:pPr>
        <w:pStyle w:val="a6"/>
        <w:spacing w:after="156"/>
        <w:ind w:firstLineChars="0" w:firstLine="0"/>
        <w:rPr>
          <w:rFonts w:ascii="宋体" w:hAnsi="宋体"/>
          <w:sz w:val="28"/>
          <w:szCs w:val="28"/>
        </w:rPr>
      </w:pPr>
      <w:r w:rsidRPr="00B47239">
        <w:rPr>
          <w:rFonts w:ascii="宋体" w:hAnsi="宋体" w:hint="eastAsia"/>
          <w:sz w:val="28"/>
          <w:szCs w:val="28"/>
        </w:rPr>
        <w:t>6.标准文本修改形成</w:t>
      </w:r>
      <w:r w:rsidR="00340968">
        <w:rPr>
          <w:rFonts w:ascii="宋体" w:hAnsi="宋体" w:hint="eastAsia"/>
          <w:sz w:val="28"/>
          <w:szCs w:val="28"/>
        </w:rPr>
        <w:t>征求意见稿</w:t>
      </w:r>
    </w:p>
    <w:p w:rsidR="0027144E" w:rsidRPr="00D24BA8" w:rsidRDefault="00BB682E" w:rsidP="0027144E">
      <w:pPr>
        <w:pStyle w:val="a6"/>
        <w:spacing w:after="156"/>
        <w:ind w:firstLineChars="0" w:firstLine="0"/>
        <w:rPr>
          <w:rFonts w:ascii="宋体" w:hAnsi="宋体"/>
          <w:sz w:val="28"/>
          <w:szCs w:val="28"/>
        </w:rPr>
      </w:pPr>
      <w:r w:rsidRPr="00B47239">
        <w:rPr>
          <w:rFonts w:ascii="宋体" w:hAnsi="宋体" w:hint="eastAsia"/>
          <w:sz w:val="28"/>
          <w:szCs w:val="28"/>
        </w:rPr>
        <w:t xml:space="preserve">  20</w:t>
      </w:r>
      <w:r w:rsidR="009260C7" w:rsidRPr="00B47239">
        <w:rPr>
          <w:rFonts w:ascii="宋体" w:hAnsi="宋体" w:hint="eastAsia"/>
          <w:sz w:val="28"/>
          <w:szCs w:val="28"/>
        </w:rPr>
        <w:t>20</w:t>
      </w:r>
      <w:r w:rsidRPr="00B47239">
        <w:rPr>
          <w:rFonts w:ascii="宋体" w:hAnsi="宋体" w:hint="eastAsia"/>
          <w:sz w:val="28"/>
          <w:szCs w:val="28"/>
        </w:rPr>
        <w:t>年</w:t>
      </w:r>
      <w:r w:rsidR="0042600B" w:rsidRPr="00B47239">
        <w:rPr>
          <w:rFonts w:ascii="宋体" w:hAnsi="宋体" w:hint="eastAsia"/>
          <w:sz w:val="28"/>
          <w:szCs w:val="28"/>
        </w:rPr>
        <w:t>1</w:t>
      </w:r>
      <w:r w:rsidRPr="00B47239">
        <w:rPr>
          <w:rFonts w:ascii="宋体" w:hAnsi="宋体" w:hint="eastAsia"/>
          <w:sz w:val="28"/>
          <w:szCs w:val="28"/>
        </w:rPr>
        <w:t>月，该标准形成</w:t>
      </w:r>
      <w:r w:rsidR="00340968">
        <w:rPr>
          <w:rFonts w:ascii="宋体" w:hAnsi="宋体" w:hint="eastAsia"/>
          <w:sz w:val="28"/>
          <w:szCs w:val="28"/>
        </w:rPr>
        <w:t>征求意见稿</w:t>
      </w:r>
      <w:r w:rsidRPr="00B47239">
        <w:rPr>
          <w:rFonts w:ascii="宋体" w:hAnsi="宋体" w:hint="eastAsia"/>
          <w:sz w:val="28"/>
          <w:szCs w:val="28"/>
        </w:rPr>
        <w:t>，并在</w:t>
      </w:r>
      <w:r w:rsidR="00340968">
        <w:rPr>
          <w:rFonts w:ascii="宋体" w:hAnsi="宋体" w:hint="eastAsia"/>
          <w:sz w:val="28"/>
          <w:szCs w:val="28"/>
        </w:rPr>
        <w:t>行业内公开征求意见</w:t>
      </w:r>
      <w:bookmarkStart w:id="0" w:name="_GoBack"/>
      <w:bookmarkEnd w:id="0"/>
      <w:r w:rsidRPr="00B47239">
        <w:rPr>
          <w:rFonts w:ascii="宋体" w:hAnsi="宋体" w:hint="eastAsia"/>
          <w:sz w:val="28"/>
          <w:szCs w:val="28"/>
        </w:rPr>
        <w:t>。</w:t>
      </w:r>
    </w:p>
    <w:p w:rsidR="00732548" w:rsidRPr="00D24BA8" w:rsidRDefault="00732548" w:rsidP="00B665BC">
      <w:pPr>
        <w:numPr>
          <w:ilvl w:val="0"/>
          <w:numId w:val="1"/>
        </w:numPr>
        <w:rPr>
          <w:rFonts w:ascii="宋体" w:hAnsi="宋体"/>
          <w:b/>
          <w:color w:val="000000"/>
          <w:sz w:val="28"/>
          <w:szCs w:val="28"/>
        </w:rPr>
      </w:pPr>
      <w:r w:rsidRPr="00D24BA8">
        <w:rPr>
          <w:rFonts w:ascii="宋体" w:hAnsi="宋体" w:hint="eastAsia"/>
          <w:b/>
          <w:color w:val="000000"/>
          <w:sz w:val="28"/>
          <w:szCs w:val="28"/>
        </w:rPr>
        <w:t>标准主要章节说明</w:t>
      </w:r>
    </w:p>
    <w:p w:rsidR="00497B81" w:rsidRPr="002D01E5" w:rsidRDefault="00497B81" w:rsidP="00B665BC">
      <w:pPr>
        <w:pStyle w:val="a8"/>
        <w:numPr>
          <w:ilvl w:val="0"/>
          <w:numId w:val="2"/>
        </w:numPr>
        <w:rPr>
          <w:rFonts w:hint="default"/>
          <w:kern w:val="2"/>
          <w:sz w:val="28"/>
        </w:rPr>
      </w:pPr>
      <w:r w:rsidRPr="002D01E5">
        <w:rPr>
          <w:rFonts w:hint="default"/>
          <w:sz w:val="28"/>
        </w:rPr>
        <w:t>范围</w:t>
      </w:r>
    </w:p>
    <w:p w:rsidR="0020324C" w:rsidRPr="0020324C" w:rsidRDefault="0020324C" w:rsidP="0020324C">
      <w:pPr>
        <w:pStyle w:val="a8"/>
        <w:ind w:firstLineChars="250" w:firstLine="700"/>
        <w:rPr>
          <w:rFonts w:asciiTheme="minorEastAsia" w:eastAsiaTheme="minorEastAsia" w:hAnsiTheme="minorEastAsia" w:hint="default"/>
          <w:noProof/>
          <w:kern w:val="0"/>
          <w:sz w:val="28"/>
          <w:szCs w:val="28"/>
        </w:rPr>
      </w:pPr>
      <w:r w:rsidRPr="0020324C">
        <w:rPr>
          <w:rFonts w:asciiTheme="minorEastAsia" w:eastAsiaTheme="minorEastAsia" w:hAnsiTheme="minorEastAsia"/>
          <w:noProof/>
          <w:kern w:val="0"/>
          <w:sz w:val="28"/>
          <w:szCs w:val="28"/>
        </w:rPr>
        <w:t>本标准规定了</w:t>
      </w:r>
      <w:r w:rsidR="00C103A3">
        <w:rPr>
          <w:rFonts w:asciiTheme="minorEastAsia" w:eastAsiaTheme="minorEastAsia" w:hAnsiTheme="minorEastAsia"/>
          <w:noProof/>
          <w:kern w:val="0"/>
          <w:sz w:val="28"/>
          <w:szCs w:val="28"/>
        </w:rPr>
        <w:t>组合式冰箱（柜）</w:t>
      </w:r>
      <w:r w:rsidRPr="0020324C">
        <w:rPr>
          <w:rFonts w:asciiTheme="minorEastAsia" w:eastAsiaTheme="minorEastAsia" w:hAnsiTheme="minorEastAsia"/>
          <w:noProof/>
          <w:kern w:val="0"/>
          <w:sz w:val="28"/>
          <w:szCs w:val="28"/>
        </w:rPr>
        <w:t>的术语和定义、技术要求、试验方法、检验规则及标志、包装、运输和贮存。</w:t>
      </w:r>
    </w:p>
    <w:p w:rsidR="0020324C" w:rsidRDefault="0020324C" w:rsidP="0020324C">
      <w:pPr>
        <w:pStyle w:val="a8"/>
        <w:ind w:firstLineChars="250" w:firstLine="700"/>
        <w:rPr>
          <w:rFonts w:asciiTheme="minorEastAsia" w:eastAsiaTheme="minorEastAsia" w:hAnsiTheme="minorEastAsia" w:hint="default"/>
          <w:noProof/>
          <w:kern w:val="0"/>
          <w:sz w:val="28"/>
          <w:szCs w:val="28"/>
        </w:rPr>
      </w:pPr>
      <w:r w:rsidRPr="0020324C">
        <w:rPr>
          <w:rFonts w:asciiTheme="minorEastAsia" w:eastAsiaTheme="minorEastAsia" w:hAnsiTheme="minorEastAsia"/>
          <w:noProof/>
          <w:kern w:val="0"/>
          <w:sz w:val="28"/>
          <w:szCs w:val="28"/>
        </w:rPr>
        <w:t>本标准适用于</w:t>
      </w:r>
      <w:r w:rsidR="00C103A3" w:rsidRPr="00C103A3">
        <w:rPr>
          <w:rFonts w:asciiTheme="minorEastAsia" w:eastAsiaTheme="minorEastAsia" w:hAnsiTheme="minorEastAsia"/>
          <w:noProof/>
          <w:kern w:val="0"/>
          <w:sz w:val="28"/>
          <w:szCs w:val="28"/>
        </w:rPr>
        <w:t>组合式安装的家用电冰箱（柜）产品</w:t>
      </w:r>
      <w:r w:rsidRPr="0020324C">
        <w:rPr>
          <w:rFonts w:asciiTheme="minorEastAsia" w:eastAsiaTheme="minorEastAsia" w:hAnsiTheme="minorEastAsia"/>
          <w:noProof/>
          <w:kern w:val="0"/>
          <w:sz w:val="28"/>
          <w:szCs w:val="28"/>
        </w:rPr>
        <w:t>。</w:t>
      </w:r>
    </w:p>
    <w:p w:rsidR="00497B81" w:rsidRPr="00D32137" w:rsidRDefault="00497B81" w:rsidP="0020324C">
      <w:pPr>
        <w:pStyle w:val="a8"/>
        <w:numPr>
          <w:ilvl w:val="0"/>
          <w:numId w:val="2"/>
        </w:numPr>
        <w:rPr>
          <w:rFonts w:hint="default"/>
          <w:sz w:val="28"/>
        </w:rPr>
      </w:pPr>
      <w:r w:rsidRPr="00D32137">
        <w:rPr>
          <w:rFonts w:hint="default"/>
          <w:sz w:val="28"/>
        </w:rPr>
        <w:t>术语和定义</w:t>
      </w:r>
    </w:p>
    <w:p w:rsidR="00497B81" w:rsidRDefault="00497B81" w:rsidP="00497B81">
      <w:pPr>
        <w:pStyle w:val="a7"/>
        <w:ind w:firstLine="560"/>
        <w:rPr>
          <w:rFonts w:asciiTheme="minorEastAsia" w:eastAsiaTheme="minorEastAsia" w:hAnsiTheme="minorEastAsia" w:cs="宋体"/>
          <w:sz w:val="28"/>
          <w:szCs w:val="28"/>
        </w:rPr>
      </w:pPr>
      <w:r w:rsidRPr="00497B81">
        <w:rPr>
          <w:rFonts w:asciiTheme="minorEastAsia" w:eastAsiaTheme="minorEastAsia" w:hAnsiTheme="minorEastAsia"/>
          <w:color w:val="000000" w:themeColor="text1"/>
          <w:sz w:val="28"/>
          <w:szCs w:val="28"/>
        </w:rPr>
        <w:t xml:space="preserve">GB/T </w:t>
      </w:r>
      <w:r w:rsidRPr="00497B81">
        <w:rPr>
          <w:rFonts w:asciiTheme="minorEastAsia" w:eastAsiaTheme="minorEastAsia" w:hAnsiTheme="minorEastAsia" w:hint="eastAsia"/>
          <w:color w:val="000000" w:themeColor="text1"/>
          <w:sz w:val="28"/>
          <w:szCs w:val="28"/>
        </w:rPr>
        <w:t>8059-2016</w:t>
      </w:r>
      <w:r w:rsidRPr="00497B81">
        <w:rPr>
          <w:rFonts w:asciiTheme="minorEastAsia" w:eastAsiaTheme="minorEastAsia" w:hAnsiTheme="minorEastAsia" w:hint="eastAsia"/>
          <w:sz w:val="28"/>
          <w:szCs w:val="28"/>
        </w:rPr>
        <w:t>界定</w:t>
      </w:r>
      <w:r w:rsidRPr="00497B81">
        <w:rPr>
          <w:rFonts w:asciiTheme="minorEastAsia" w:eastAsiaTheme="minorEastAsia" w:hAnsiTheme="minorEastAsia"/>
          <w:sz w:val="28"/>
          <w:szCs w:val="28"/>
        </w:rPr>
        <w:t>的</w:t>
      </w:r>
      <w:r w:rsidRPr="00497B81">
        <w:rPr>
          <w:rFonts w:asciiTheme="minorEastAsia" w:eastAsiaTheme="minorEastAsia" w:hAnsiTheme="minorEastAsia" w:hint="eastAsia"/>
          <w:sz w:val="28"/>
          <w:szCs w:val="28"/>
        </w:rPr>
        <w:t>以及</w:t>
      </w:r>
      <w:r w:rsidRPr="00497B81">
        <w:rPr>
          <w:rFonts w:asciiTheme="minorEastAsia" w:eastAsiaTheme="minorEastAsia" w:hAnsiTheme="minorEastAsia"/>
          <w:sz w:val="28"/>
          <w:szCs w:val="28"/>
        </w:rPr>
        <w:t>下列术语和定义均适用于本</w:t>
      </w:r>
      <w:r w:rsidRPr="00497B81">
        <w:rPr>
          <w:rFonts w:asciiTheme="minorEastAsia" w:eastAsiaTheme="minorEastAsia" w:hAnsiTheme="minorEastAsia" w:hint="eastAsia"/>
          <w:sz w:val="28"/>
          <w:szCs w:val="28"/>
        </w:rPr>
        <w:t>文件</w:t>
      </w:r>
      <w:r w:rsidRPr="00497B81">
        <w:rPr>
          <w:rFonts w:asciiTheme="minorEastAsia" w:eastAsiaTheme="minorEastAsia" w:hAnsiTheme="minorEastAsia" w:cs="宋体" w:hint="eastAsia"/>
          <w:sz w:val="28"/>
          <w:szCs w:val="28"/>
        </w:rPr>
        <w:t>。</w:t>
      </w:r>
    </w:p>
    <w:p w:rsidR="00C103A3" w:rsidRPr="00C103A3" w:rsidRDefault="00C103A3" w:rsidP="00C103A3">
      <w:pPr>
        <w:pStyle w:val="ae"/>
        <w:ind w:firstLineChars="0" w:firstLine="0"/>
        <w:rPr>
          <w:rFonts w:asciiTheme="minorEastAsia" w:eastAsiaTheme="minorEastAsia" w:hAnsiTheme="minorEastAsia" w:cs="Times New Roman"/>
          <w:noProof/>
          <w:kern w:val="0"/>
          <w:sz w:val="28"/>
          <w:szCs w:val="28"/>
        </w:rPr>
      </w:pPr>
      <w:r>
        <w:rPr>
          <w:rFonts w:asciiTheme="minorEastAsia" w:eastAsiaTheme="minorEastAsia" w:hAnsiTheme="minorEastAsia" w:cs="Times New Roman" w:hint="eastAsia"/>
          <w:noProof/>
          <w:kern w:val="0"/>
          <w:sz w:val="28"/>
          <w:szCs w:val="28"/>
        </w:rPr>
        <w:t xml:space="preserve"> </w:t>
      </w:r>
      <w:r w:rsidRPr="00C103A3">
        <w:rPr>
          <w:rFonts w:asciiTheme="minorEastAsia" w:eastAsiaTheme="minorEastAsia" w:hAnsiTheme="minorEastAsia" w:cs="Times New Roman" w:hint="eastAsia"/>
          <w:noProof/>
          <w:kern w:val="0"/>
          <w:sz w:val="28"/>
          <w:szCs w:val="28"/>
        </w:rPr>
        <w:t>组合式冰箱（柜）</w:t>
      </w:r>
      <w:r w:rsidRPr="00C103A3">
        <w:rPr>
          <w:rFonts w:asciiTheme="minorEastAsia" w:eastAsiaTheme="minorEastAsia" w:hAnsiTheme="minorEastAsia" w:cs="Times New Roman"/>
          <w:noProof/>
          <w:kern w:val="0"/>
          <w:sz w:val="28"/>
          <w:szCs w:val="28"/>
        </w:rPr>
        <w:t>Combination refrigerator（freezer）</w:t>
      </w:r>
    </w:p>
    <w:p w:rsidR="00C103A3" w:rsidRPr="00C103A3" w:rsidRDefault="00C103A3" w:rsidP="00C103A3">
      <w:pPr>
        <w:pStyle w:val="a7"/>
        <w:ind w:firstLine="560"/>
        <w:rPr>
          <w:rFonts w:asciiTheme="minorEastAsia" w:eastAsiaTheme="minorEastAsia" w:hAnsiTheme="minorEastAsia"/>
          <w:sz w:val="28"/>
          <w:szCs w:val="28"/>
        </w:rPr>
      </w:pPr>
      <w:r w:rsidRPr="00C103A3">
        <w:rPr>
          <w:rFonts w:asciiTheme="minorEastAsia" w:eastAsiaTheme="minorEastAsia" w:hAnsiTheme="minorEastAsia" w:hint="eastAsia"/>
          <w:sz w:val="28"/>
          <w:szCs w:val="28"/>
        </w:rPr>
        <w:t>两台或者多台电冰箱（柜）通过硬连接方式组合在一起，不能够单独移动的冰箱（柜）。</w:t>
      </w:r>
    </w:p>
    <w:p w:rsidR="00EF369F" w:rsidRPr="00EF369F" w:rsidRDefault="00EF369F" w:rsidP="00B665BC">
      <w:pPr>
        <w:pStyle w:val="aa"/>
        <w:numPr>
          <w:ilvl w:val="0"/>
          <w:numId w:val="2"/>
        </w:numPr>
        <w:ind w:firstLineChars="0"/>
        <w:outlineLvl w:val="1"/>
        <w:rPr>
          <w:rFonts w:asciiTheme="minorEastAsia" w:eastAsiaTheme="minorEastAsia" w:hAnsiTheme="minorEastAsia"/>
          <w:vanish/>
          <w:color w:val="000000"/>
          <w:kern w:val="21"/>
        </w:rPr>
      </w:pPr>
    </w:p>
    <w:p w:rsidR="00EF369F" w:rsidRPr="00EF369F" w:rsidRDefault="00EF369F" w:rsidP="00B665BC">
      <w:pPr>
        <w:pStyle w:val="aa"/>
        <w:numPr>
          <w:ilvl w:val="0"/>
          <w:numId w:val="2"/>
        </w:numPr>
        <w:ind w:firstLineChars="0"/>
        <w:outlineLvl w:val="1"/>
        <w:rPr>
          <w:rFonts w:asciiTheme="minorEastAsia" w:eastAsiaTheme="minorEastAsia" w:hAnsiTheme="minorEastAsia"/>
          <w:vanish/>
          <w:color w:val="000000"/>
          <w:kern w:val="21"/>
        </w:rPr>
      </w:pPr>
    </w:p>
    <w:p w:rsidR="00EF369F" w:rsidRPr="00EF369F" w:rsidRDefault="00EF369F" w:rsidP="00B665BC">
      <w:pPr>
        <w:pStyle w:val="aa"/>
        <w:numPr>
          <w:ilvl w:val="0"/>
          <w:numId w:val="2"/>
        </w:numPr>
        <w:ind w:firstLineChars="0"/>
        <w:outlineLvl w:val="1"/>
        <w:rPr>
          <w:rFonts w:asciiTheme="minorEastAsia" w:eastAsiaTheme="minorEastAsia" w:hAnsiTheme="minorEastAsia"/>
          <w:vanish/>
          <w:color w:val="000000"/>
          <w:kern w:val="21"/>
        </w:rPr>
      </w:pPr>
    </w:p>
    <w:p w:rsidR="00EF369F" w:rsidRPr="00EF369F" w:rsidRDefault="00EF369F" w:rsidP="00B665BC">
      <w:pPr>
        <w:pStyle w:val="aa"/>
        <w:numPr>
          <w:ilvl w:val="0"/>
          <w:numId w:val="2"/>
        </w:numPr>
        <w:ind w:firstLineChars="0"/>
        <w:outlineLvl w:val="1"/>
        <w:rPr>
          <w:rFonts w:asciiTheme="minorEastAsia" w:eastAsiaTheme="minorEastAsia" w:hAnsiTheme="minorEastAsia"/>
          <w:vanish/>
          <w:color w:val="000000"/>
          <w:kern w:val="21"/>
        </w:rPr>
      </w:pPr>
    </w:p>
    <w:p w:rsidR="00EF369F" w:rsidRPr="00EF369F" w:rsidRDefault="00EF369F" w:rsidP="00B665BC">
      <w:pPr>
        <w:pStyle w:val="aa"/>
        <w:numPr>
          <w:ilvl w:val="1"/>
          <w:numId w:val="2"/>
        </w:numPr>
        <w:ind w:firstLineChars="0"/>
        <w:outlineLvl w:val="1"/>
        <w:rPr>
          <w:rFonts w:asciiTheme="minorEastAsia" w:eastAsiaTheme="minorEastAsia" w:hAnsiTheme="minorEastAsia"/>
          <w:vanish/>
          <w:color w:val="000000"/>
          <w:kern w:val="21"/>
        </w:rPr>
      </w:pPr>
    </w:p>
    <w:p w:rsidR="00EF369F" w:rsidRPr="00EF369F" w:rsidRDefault="00EF369F" w:rsidP="00B665BC">
      <w:pPr>
        <w:pStyle w:val="aa"/>
        <w:numPr>
          <w:ilvl w:val="1"/>
          <w:numId w:val="2"/>
        </w:numPr>
        <w:ind w:firstLineChars="0"/>
        <w:outlineLvl w:val="1"/>
        <w:rPr>
          <w:rFonts w:asciiTheme="minorEastAsia" w:eastAsiaTheme="minorEastAsia" w:hAnsiTheme="minorEastAsia"/>
          <w:vanish/>
          <w:color w:val="000000"/>
          <w:kern w:val="21"/>
        </w:rPr>
      </w:pPr>
    </w:p>
    <w:p w:rsidR="00497B81" w:rsidRPr="00D32137" w:rsidRDefault="00497B81" w:rsidP="002537D6">
      <w:pPr>
        <w:pStyle w:val="a8"/>
        <w:numPr>
          <w:ilvl w:val="0"/>
          <w:numId w:val="30"/>
        </w:numPr>
        <w:rPr>
          <w:rFonts w:hAnsi="黑体" w:hint="default"/>
          <w:color w:val="000000"/>
          <w:sz w:val="28"/>
          <w:szCs w:val="28"/>
        </w:rPr>
      </w:pPr>
      <w:r w:rsidRPr="00D32137">
        <w:rPr>
          <w:rFonts w:hAnsi="黑体"/>
          <w:color w:val="000000"/>
          <w:sz w:val="28"/>
          <w:szCs w:val="28"/>
        </w:rPr>
        <w:t>技术要求</w:t>
      </w:r>
    </w:p>
    <w:p w:rsidR="00AE125B" w:rsidRPr="00630842" w:rsidRDefault="00AE125B" w:rsidP="00B665BC">
      <w:pPr>
        <w:pStyle w:val="aa"/>
        <w:numPr>
          <w:ilvl w:val="0"/>
          <w:numId w:val="2"/>
        </w:numPr>
        <w:ind w:firstLineChars="0"/>
        <w:outlineLvl w:val="1"/>
        <w:rPr>
          <w:rFonts w:ascii="黑体" w:eastAsia="黑体"/>
          <w:vanish/>
          <w:kern w:val="21"/>
          <w:sz w:val="28"/>
          <w:szCs w:val="28"/>
        </w:rPr>
      </w:pPr>
    </w:p>
    <w:p w:rsidR="00AE125B" w:rsidRPr="00630842" w:rsidRDefault="00AE125B" w:rsidP="00B665BC">
      <w:pPr>
        <w:pStyle w:val="aa"/>
        <w:numPr>
          <w:ilvl w:val="0"/>
          <w:numId w:val="2"/>
        </w:numPr>
        <w:ind w:firstLineChars="0"/>
        <w:outlineLvl w:val="1"/>
        <w:rPr>
          <w:rFonts w:ascii="黑体" w:eastAsia="黑体"/>
          <w:vanish/>
          <w:kern w:val="21"/>
          <w:sz w:val="28"/>
          <w:szCs w:val="28"/>
        </w:rPr>
      </w:pPr>
    </w:p>
    <w:p w:rsidR="00AE125B" w:rsidRPr="00630842" w:rsidRDefault="00AE125B" w:rsidP="00B665BC">
      <w:pPr>
        <w:pStyle w:val="aa"/>
        <w:numPr>
          <w:ilvl w:val="0"/>
          <w:numId w:val="2"/>
        </w:numPr>
        <w:ind w:firstLineChars="0"/>
        <w:outlineLvl w:val="1"/>
        <w:rPr>
          <w:rFonts w:ascii="黑体" w:eastAsia="黑体"/>
          <w:vanish/>
          <w:kern w:val="21"/>
          <w:sz w:val="28"/>
          <w:szCs w:val="28"/>
        </w:rPr>
      </w:pPr>
    </w:p>
    <w:p w:rsidR="00AE125B" w:rsidRPr="00630842" w:rsidRDefault="00AE125B" w:rsidP="00B665BC">
      <w:pPr>
        <w:pStyle w:val="aa"/>
        <w:numPr>
          <w:ilvl w:val="1"/>
          <w:numId w:val="2"/>
        </w:numPr>
        <w:ind w:firstLineChars="0"/>
        <w:outlineLvl w:val="1"/>
        <w:rPr>
          <w:rFonts w:ascii="黑体" w:eastAsia="黑体"/>
          <w:vanish/>
          <w:kern w:val="21"/>
          <w:sz w:val="28"/>
          <w:szCs w:val="28"/>
        </w:rPr>
      </w:pPr>
    </w:p>
    <w:p w:rsidR="00AE125B" w:rsidRPr="00630842" w:rsidRDefault="00AE125B" w:rsidP="00B665BC">
      <w:pPr>
        <w:pStyle w:val="aa"/>
        <w:numPr>
          <w:ilvl w:val="1"/>
          <w:numId w:val="2"/>
        </w:numPr>
        <w:ind w:firstLineChars="0"/>
        <w:outlineLvl w:val="1"/>
        <w:rPr>
          <w:rFonts w:ascii="黑体" w:eastAsia="黑体"/>
          <w:vanish/>
          <w:kern w:val="21"/>
          <w:sz w:val="28"/>
          <w:szCs w:val="28"/>
        </w:rPr>
      </w:pPr>
    </w:p>
    <w:p w:rsidR="00AE125B" w:rsidRPr="00630842" w:rsidRDefault="00AE125B" w:rsidP="00B665BC">
      <w:pPr>
        <w:pStyle w:val="aa"/>
        <w:numPr>
          <w:ilvl w:val="1"/>
          <w:numId w:val="2"/>
        </w:numPr>
        <w:ind w:firstLineChars="0"/>
        <w:outlineLvl w:val="1"/>
        <w:rPr>
          <w:rFonts w:ascii="黑体" w:eastAsia="黑体"/>
          <w:vanish/>
          <w:kern w:val="21"/>
          <w:sz w:val="28"/>
          <w:szCs w:val="28"/>
        </w:rPr>
      </w:pPr>
    </w:p>
    <w:p w:rsidR="002537D6" w:rsidRPr="002537D6" w:rsidRDefault="002537D6" w:rsidP="002537D6">
      <w:pPr>
        <w:pStyle w:val="2"/>
        <w:numPr>
          <w:ilvl w:val="0"/>
          <w:numId w:val="0"/>
        </w:numPr>
        <w:ind w:left="844"/>
        <w:rPr>
          <w:rFonts w:asciiTheme="minorEastAsia" w:eastAsiaTheme="minorEastAsia" w:hAnsiTheme="minorEastAsia" w:hint="default"/>
          <w:color w:val="000000"/>
          <w:sz w:val="28"/>
        </w:rPr>
      </w:pPr>
      <w:r w:rsidRPr="002537D6">
        <w:rPr>
          <w:rFonts w:asciiTheme="minorEastAsia" w:eastAsiaTheme="minorEastAsia" w:hAnsiTheme="minorEastAsia"/>
          <w:color w:val="000000"/>
          <w:sz w:val="28"/>
        </w:rPr>
        <w:t>按第5章进行测试，应符合表1要求。除表1要求外，还应符合GB/T 8059-2016的要求。</w:t>
      </w:r>
    </w:p>
    <w:p w:rsidR="002537D6" w:rsidRPr="006B14D9" w:rsidRDefault="002537D6" w:rsidP="002537D6">
      <w:pPr>
        <w:pStyle w:val="a7"/>
        <w:ind w:firstLineChars="0" w:firstLine="0"/>
        <w:jc w:val="center"/>
        <w:rPr>
          <w:rFonts w:ascii="黑体" w:eastAsia="黑体" w:hAnsiTheme="minorEastAsia"/>
          <w:szCs w:val="21"/>
        </w:rPr>
      </w:pPr>
      <w:r w:rsidRPr="006B14D9">
        <w:rPr>
          <w:rFonts w:ascii="黑体" w:eastAsia="黑体" w:hAnsiTheme="minorEastAsia" w:hint="eastAsia"/>
          <w:szCs w:val="21"/>
        </w:rPr>
        <w:t>表1 技术要求</w:t>
      </w:r>
    </w:p>
    <w:tbl>
      <w:tblPr>
        <w:tblW w:w="0" w:type="auto"/>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126"/>
        <w:gridCol w:w="4820"/>
      </w:tblGrid>
      <w:tr w:rsidR="009720FB" w:rsidRPr="00653B25" w:rsidTr="009720FB">
        <w:tc>
          <w:tcPr>
            <w:tcW w:w="1502" w:type="dxa"/>
            <w:vAlign w:val="center"/>
          </w:tcPr>
          <w:p w:rsidR="009720FB" w:rsidRPr="00B47239" w:rsidRDefault="009720FB" w:rsidP="004C6B55">
            <w:pPr>
              <w:pStyle w:val="a7"/>
              <w:widowControl w:val="0"/>
              <w:ind w:firstLineChars="0" w:firstLine="0"/>
              <w:jc w:val="center"/>
              <w:rPr>
                <w:rFonts w:asciiTheme="majorEastAsia" w:eastAsiaTheme="majorEastAsia" w:hAnsiTheme="majorEastAsia"/>
                <w:sz w:val="22"/>
                <w:szCs w:val="18"/>
              </w:rPr>
            </w:pPr>
            <w:r w:rsidRPr="00B47239">
              <w:rPr>
                <w:rFonts w:asciiTheme="majorEastAsia" w:eastAsiaTheme="majorEastAsia" w:hAnsiTheme="majorEastAsia" w:hint="eastAsia"/>
                <w:sz w:val="22"/>
                <w:szCs w:val="18"/>
              </w:rPr>
              <w:t>分类</w:t>
            </w:r>
          </w:p>
        </w:tc>
        <w:tc>
          <w:tcPr>
            <w:tcW w:w="2126" w:type="dxa"/>
            <w:vAlign w:val="center"/>
          </w:tcPr>
          <w:p w:rsidR="009720FB" w:rsidRPr="00B47239" w:rsidRDefault="009720FB" w:rsidP="005829FE">
            <w:pPr>
              <w:widowControl/>
              <w:jc w:val="center"/>
              <w:rPr>
                <w:rFonts w:asciiTheme="majorEastAsia" w:eastAsiaTheme="majorEastAsia" w:hAnsiTheme="majorEastAsia"/>
                <w:color w:val="000000" w:themeColor="text1"/>
                <w:sz w:val="22"/>
              </w:rPr>
            </w:pPr>
            <w:r w:rsidRPr="00B47239">
              <w:rPr>
                <w:rFonts w:asciiTheme="majorEastAsia" w:eastAsiaTheme="majorEastAsia" w:hAnsiTheme="majorEastAsia" w:hint="eastAsia"/>
                <w:color w:val="000000" w:themeColor="text1"/>
                <w:sz w:val="22"/>
              </w:rPr>
              <w:t>实验项目</w:t>
            </w:r>
          </w:p>
        </w:tc>
        <w:tc>
          <w:tcPr>
            <w:tcW w:w="4820" w:type="dxa"/>
          </w:tcPr>
          <w:p w:rsidR="009720FB" w:rsidRPr="00B47239" w:rsidRDefault="009720FB" w:rsidP="00F76573">
            <w:pPr>
              <w:pStyle w:val="a7"/>
              <w:widowControl w:val="0"/>
              <w:ind w:firstLineChars="0" w:firstLine="0"/>
              <w:jc w:val="center"/>
              <w:rPr>
                <w:rFonts w:asciiTheme="majorEastAsia" w:eastAsiaTheme="majorEastAsia" w:hAnsiTheme="majorEastAsia"/>
                <w:sz w:val="22"/>
                <w:szCs w:val="18"/>
              </w:rPr>
            </w:pPr>
            <w:r w:rsidRPr="00B47239">
              <w:rPr>
                <w:rFonts w:asciiTheme="majorEastAsia" w:eastAsiaTheme="majorEastAsia" w:hAnsiTheme="majorEastAsia" w:hint="eastAsia"/>
                <w:sz w:val="22"/>
                <w:szCs w:val="18"/>
              </w:rPr>
              <w:t>技术要求</w:t>
            </w:r>
          </w:p>
        </w:tc>
      </w:tr>
      <w:tr w:rsidR="009720FB" w:rsidRPr="00653B25" w:rsidTr="009720FB">
        <w:tc>
          <w:tcPr>
            <w:tcW w:w="1502" w:type="dxa"/>
            <w:vMerge w:val="restart"/>
            <w:vAlign w:val="center"/>
          </w:tcPr>
          <w:p w:rsidR="009720FB" w:rsidRPr="00B47239" w:rsidRDefault="009720FB" w:rsidP="004C6B55">
            <w:pPr>
              <w:pStyle w:val="a7"/>
              <w:widowControl w:val="0"/>
              <w:ind w:firstLineChars="0" w:firstLine="0"/>
              <w:jc w:val="center"/>
              <w:rPr>
                <w:rFonts w:asciiTheme="majorEastAsia" w:eastAsiaTheme="majorEastAsia" w:hAnsiTheme="majorEastAsia"/>
                <w:sz w:val="22"/>
                <w:szCs w:val="18"/>
              </w:rPr>
            </w:pPr>
            <w:r w:rsidRPr="00B47239">
              <w:rPr>
                <w:rFonts w:asciiTheme="majorEastAsia" w:eastAsiaTheme="majorEastAsia" w:hAnsiTheme="majorEastAsia" w:hint="eastAsia"/>
                <w:sz w:val="22"/>
                <w:szCs w:val="18"/>
              </w:rPr>
              <w:t>结构要求</w:t>
            </w:r>
          </w:p>
        </w:tc>
        <w:tc>
          <w:tcPr>
            <w:tcW w:w="2126" w:type="dxa"/>
            <w:vAlign w:val="center"/>
          </w:tcPr>
          <w:p w:rsidR="009720FB" w:rsidRPr="00B47239" w:rsidRDefault="009720FB" w:rsidP="005829FE">
            <w:pPr>
              <w:widowControl/>
              <w:jc w:val="center"/>
              <w:rPr>
                <w:rFonts w:asciiTheme="majorEastAsia" w:eastAsiaTheme="majorEastAsia" w:hAnsiTheme="majorEastAsia"/>
                <w:color w:val="000000" w:themeColor="text1"/>
                <w:sz w:val="22"/>
              </w:rPr>
            </w:pPr>
            <w:r w:rsidRPr="00B47239">
              <w:rPr>
                <w:rFonts w:asciiTheme="majorEastAsia" w:eastAsiaTheme="majorEastAsia" w:hAnsiTheme="majorEastAsia" w:hint="eastAsia"/>
                <w:color w:val="000000" w:themeColor="text1"/>
                <w:sz w:val="22"/>
              </w:rPr>
              <w:t>安装间距</w:t>
            </w:r>
          </w:p>
        </w:tc>
        <w:tc>
          <w:tcPr>
            <w:tcW w:w="4820" w:type="dxa"/>
          </w:tcPr>
          <w:p w:rsidR="009720FB" w:rsidRPr="00B47239" w:rsidRDefault="009720FB" w:rsidP="00F76573">
            <w:pPr>
              <w:pStyle w:val="a7"/>
              <w:widowControl w:val="0"/>
              <w:ind w:firstLineChars="0" w:firstLine="0"/>
              <w:jc w:val="center"/>
              <w:rPr>
                <w:rFonts w:asciiTheme="majorEastAsia" w:eastAsiaTheme="majorEastAsia" w:hAnsiTheme="majorEastAsia"/>
                <w:sz w:val="22"/>
                <w:szCs w:val="18"/>
              </w:rPr>
            </w:pPr>
            <w:r w:rsidRPr="00B47239">
              <w:rPr>
                <w:rFonts w:asciiTheme="majorEastAsia" w:eastAsiaTheme="majorEastAsia" w:hAnsiTheme="majorEastAsia" w:hint="eastAsia"/>
                <w:color w:val="000000" w:themeColor="text1"/>
                <w:sz w:val="22"/>
              </w:rPr>
              <w:t>前置把手式 10mm、侧置隐藏式把手 50mm</w:t>
            </w:r>
          </w:p>
        </w:tc>
      </w:tr>
      <w:tr w:rsidR="009720FB" w:rsidRPr="00653B25" w:rsidTr="009720FB">
        <w:tc>
          <w:tcPr>
            <w:tcW w:w="1502" w:type="dxa"/>
            <w:vMerge/>
            <w:vAlign w:val="center"/>
          </w:tcPr>
          <w:p w:rsidR="009720FB" w:rsidRPr="00B47239" w:rsidRDefault="009720FB" w:rsidP="004C6B55">
            <w:pPr>
              <w:pStyle w:val="a7"/>
              <w:widowControl w:val="0"/>
              <w:ind w:firstLineChars="0" w:firstLine="0"/>
              <w:jc w:val="center"/>
              <w:rPr>
                <w:rFonts w:asciiTheme="majorEastAsia" w:eastAsiaTheme="majorEastAsia" w:hAnsiTheme="majorEastAsia"/>
                <w:sz w:val="22"/>
                <w:szCs w:val="18"/>
              </w:rPr>
            </w:pPr>
          </w:p>
        </w:tc>
        <w:tc>
          <w:tcPr>
            <w:tcW w:w="2126" w:type="dxa"/>
            <w:vAlign w:val="center"/>
          </w:tcPr>
          <w:p w:rsidR="009720FB" w:rsidRPr="00B47239" w:rsidRDefault="009720FB" w:rsidP="005829FE">
            <w:pPr>
              <w:widowControl/>
              <w:jc w:val="center"/>
              <w:rPr>
                <w:rFonts w:asciiTheme="majorEastAsia" w:eastAsiaTheme="majorEastAsia" w:hAnsiTheme="majorEastAsia"/>
                <w:color w:val="000000" w:themeColor="text1"/>
                <w:sz w:val="22"/>
              </w:rPr>
            </w:pPr>
            <w:r w:rsidRPr="00B47239">
              <w:rPr>
                <w:rFonts w:asciiTheme="majorEastAsia" w:eastAsiaTheme="majorEastAsia" w:hAnsiTheme="majorEastAsia" w:hint="eastAsia"/>
                <w:color w:val="000000" w:themeColor="text1"/>
                <w:sz w:val="22"/>
              </w:rPr>
              <w:t>安装平整度</w:t>
            </w:r>
          </w:p>
        </w:tc>
        <w:tc>
          <w:tcPr>
            <w:tcW w:w="4820" w:type="dxa"/>
          </w:tcPr>
          <w:p w:rsidR="009720FB" w:rsidRPr="00B47239" w:rsidRDefault="009720FB" w:rsidP="00F76573">
            <w:pPr>
              <w:pStyle w:val="a7"/>
              <w:widowControl w:val="0"/>
              <w:ind w:firstLineChars="0" w:firstLine="0"/>
              <w:jc w:val="center"/>
              <w:rPr>
                <w:rFonts w:asciiTheme="majorEastAsia" w:eastAsiaTheme="majorEastAsia" w:hAnsiTheme="majorEastAsia"/>
                <w:sz w:val="22"/>
                <w:szCs w:val="18"/>
              </w:rPr>
            </w:pPr>
            <w:r w:rsidRPr="00B47239">
              <w:rPr>
                <w:rFonts w:asciiTheme="majorEastAsia" w:eastAsiaTheme="majorEastAsia" w:hAnsiTheme="majorEastAsia" w:hint="eastAsia"/>
                <w:color w:val="000000" w:themeColor="text1"/>
                <w:sz w:val="22"/>
              </w:rPr>
              <w:t>冰箱间的高度差应在3mm以内、门面的前后距离差应在1mm以内</w:t>
            </w:r>
          </w:p>
        </w:tc>
      </w:tr>
      <w:tr w:rsidR="009720FB" w:rsidRPr="00653B25" w:rsidTr="009720FB">
        <w:tc>
          <w:tcPr>
            <w:tcW w:w="1502" w:type="dxa"/>
            <w:vMerge/>
            <w:vAlign w:val="center"/>
          </w:tcPr>
          <w:p w:rsidR="009720FB" w:rsidRPr="00B47239" w:rsidRDefault="009720FB" w:rsidP="004C6B55">
            <w:pPr>
              <w:pStyle w:val="a7"/>
              <w:widowControl w:val="0"/>
              <w:ind w:firstLineChars="0" w:firstLine="0"/>
              <w:jc w:val="center"/>
              <w:rPr>
                <w:rFonts w:asciiTheme="majorEastAsia" w:eastAsiaTheme="majorEastAsia" w:hAnsiTheme="majorEastAsia"/>
                <w:sz w:val="22"/>
                <w:szCs w:val="18"/>
              </w:rPr>
            </w:pPr>
          </w:p>
        </w:tc>
        <w:tc>
          <w:tcPr>
            <w:tcW w:w="2126" w:type="dxa"/>
            <w:vAlign w:val="center"/>
          </w:tcPr>
          <w:p w:rsidR="009720FB" w:rsidRPr="00B47239" w:rsidRDefault="009720FB" w:rsidP="005829FE">
            <w:pPr>
              <w:widowControl/>
              <w:jc w:val="center"/>
              <w:rPr>
                <w:rFonts w:asciiTheme="majorEastAsia" w:eastAsiaTheme="majorEastAsia" w:hAnsiTheme="majorEastAsia"/>
                <w:color w:val="000000" w:themeColor="text1"/>
                <w:sz w:val="22"/>
              </w:rPr>
            </w:pPr>
            <w:r w:rsidRPr="00B47239">
              <w:rPr>
                <w:rFonts w:asciiTheme="majorEastAsia" w:eastAsiaTheme="majorEastAsia" w:hAnsiTheme="majorEastAsia" w:hint="eastAsia"/>
                <w:color w:val="000000" w:themeColor="text1"/>
                <w:sz w:val="22"/>
              </w:rPr>
              <w:t>安装效果</w:t>
            </w:r>
          </w:p>
        </w:tc>
        <w:tc>
          <w:tcPr>
            <w:tcW w:w="4820" w:type="dxa"/>
          </w:tcPr>
          <w:p w:rsidR="009720FB" w:rsidRPr="00B47239" w:rsidRDefault="009720FB" w:rsidP="00F76573">
            <w:pPr>
              <w:pStyle w:val="a7"/>
              <w:widowControl w:val="0"/>
              <w:ind w:firstLineChars="0" w:firstLine="0"/>
              <w:jc w:val="center"/>
              <w:rPr>
                <w:rFonts w:asciiTheme="majorEastAsia" w:eastAsiaTheme="majorEastAsia" w:hAnsiTheme="majorEastAsia"/>
                <w:sz w:val="22"/>
                <w:szCs w:val="18"/>
              </w:rPr>
            </w:pPr>
            <w:r w:rsidRPr="00B47239">
              <w:rPr>
                <w:rFonts w:asciiTheme="majorEastAsia" w:eastAsiaTheme="majorEastAsia" w:hAnsiTheme="majorEastAsia"/>
                <w:color w:val="000000" w:themeColor="text1"/>
                <w:sz w:val="22"/>
              </w:rPr>
              <w:t>外观不应有明显的缺陷，表面应平整光亮</w:t>
            </w:r>
          </w:p>
        </w:tc>
      </w:tr>
      <w:tr w:rsidR="009720FB" w:rsidRPr="00653B25" w:rsidTr="009720FB">
        <w:tc>
          <w:tcPr>
            <w:tcW w:w="1502" w:type="dxa"/>
            <w:vMerge/>
            <w:vAlign w:val="center"/>
          </w:tcPr>
          <w:p w:rsidR="009720FB" w:rsidRPr="00B47239" w:rsidRDefault="009720FB" w:rsidP="00B47239">
            <w:pPr>
              <w:pStyle w:val="a7"/>
              <w:widowControl w:val="0"/>
              <w:ind w:firstLineChars="150" w:firstLine="330"/>
              <w:rPr>
                <w:rFonts w:asciiTheme="majorEastAsia" w:eastAsiaTheme="majorEastAsia" w:hAnsiTheme="majorEastAsia"/>
                <w:sz w:val="22"/>
                <w:szCs w:val="18"/>
              </w:rPr>
            </w:pPr>
          </w:p>
        </w:tc>
        <w:tc>
          <w:tcPr>
            <w:tcW w:w="2126" w:type="dxa"/>
            <w:vAlign w:val="center"/>
          </w:tcPr>
          <w:p w:rsidR="009720FB" w:rsidRPr="00B47239" w:rsidRDefault="009720FB" w:rsidP="005829FE">
            <w:pPr>
              <w:widowControl/>
              <w:jc w:val="center"/>
              <w:rPr>
                <w:rFonts w:asciiTheme="majorEastAsia" w:eastAsiaTheme="majorEastAsia" w:hAnsiTheme="majorEastAsia"/>
                <w:color w:val="000000" w:themeColor="text1"/>
                <w:sz w:val="22"/>
              </w:rPr>
            </w:pPr>
            <w:r w:rsidRPr="00B47239">
              <w:rPr>
                <w:rFonts w:asciiTheme="majorEastAsia" w:eastAsiaTheme="majorEastAsia" w:hAnsiTheme="majorEastAsia" w:hint="eastAsia"/>
                <w:color w:val="000000" w:themeColor="text1"/>
                <w:sz w:val="22"/>
              </w:rPr>
              <w:t>安装可靠度</w:t>
            </w:r>
          </w:p>
        </w:tc>
        <w:tc>
          <w:tcPr>
            <w:tcW w:w="4820" w:type="dxa"/>
          </w:tcPr>
          <w:p w:rsidR="009720FB" w:rsidRPr="00B47239" w:rsidRDefault="009720FB" w:rsidP="004C6B55">
            <w:pPr>
              <w:pStyle w:val="a7"/>
              <w:widowControl w:val="0"/>
              <w:ind w:firstLineChars="0" w:firstLine="0"/>
              <w:jc w:val="center"/>
              <w:rPr>
                <w:rFonts w:asciiTheme="majorEastAsia" w:eastAsiaTheme="majorEastAsia" w:hAnsiTheme="majorEastAsia"/>
                <w:sz w:val="22"/>
                <w:szCs w:val="18"/>
              </w:rPr>
            </w:pPr>
            <w:r w:rsidRPr="00B47239">
              <w:rPr>
                <w:rFonts w:asciiTheme="majorEastAsia" w:eastAsiaTheme="majorEastAsia" w:hAnsiTheme="majorEastAsia" w:cs="Calibri" w:hint="eastAsia"/>
                <w:color w:val="000000" w:themeColor="text1"/>
                <w:kern w:val="2"/>
                <w:sz w:val="22"/>
                <w:szCs w:val="21"/>
              </w:rPr>
              <w:t>检查箱体、门体、内胆、门衬、及所有部件的状况不能有异常</w:t>
            </w:r>
          </w:p>
        </w:tc>
      </w:tr>
      <w:tr w:rsidR="009720FB" w:rsidRPr="00653B25" w:rsidTr="009720FB">
        <w:tc>
          <w:tcPr>
            <w:tcW w:w="1502" w:type="dxa"/>
            <w:vMerge w:val="restart"/>
            <w:vAlign w:val="center"/>
          </w:tcPr>
          <w:p w:rsidR="009720FB" w:rsidRPr="00B47239" w:rsidRDefault="009720FB" w:rsidP="004C6B55">
            <w:pPr>
              <w:pStyle w:val="a7"/>
              <w:widowControl w:val="0"/>
              <w:ind w:firstLineChars="0" w:firstLine="0"/>
              <w:jc w:val="center"/>
              <w:rPr>
                <w:rFonts w:asciiTheme="majorEastAsia" w:eastAsiaTheme="majorEastAsia" w:hAnsiTheme="majorEastAsia"/>
                <w:sz w:val="22"/>
                <w:szCs w:val="18"/>
              </w:rPr>
            </w:pPr>
            <w:r w:rsidRPr="00B47239">
              <w:rPr>
                <w:rFonts w:asciiTheme="majorEastAsia" w:eastAsiaTheme="majorEastAsia" w:hAnsiTheme="majorEastAsia" w:hint="eastAsia"/>
                <w:sz w:val="22"/>
                <w:szCs w:val="18"/>
              </w:rPr>
              <w:t>性能要求</w:t>
            </w:r>
          </w:p>
        </w:tc>
        <w:tc>
          <w:tcPr>
            <w:tcW w:w="2126" w:type="dxa"/>
            <w:vAlign w:val="center"/>
          </w:tcPr>
          <w:p w:rsidR="009720FB" w:rsidRPr="00B47239" w:rsidRDefault="009720FB" w:rsidP="004C6B55">
            <w:pPr>
              <w:pStyle w:val="a7"/>
              <w:widowControl w:val="0"/>
              <w:ind w:firstLineChars="0" w:firstLine="0"/>
              <w:jc w:val="center"/>
              <w:rPr>
                <w:rFonts w:asciiTheme="majorEastAsia" w:eastAsiaTheme="majorEastAsia" w:hAnsiTheme="majorEastAsia"/>
                <w:sz w:val="22"/>
                <w:szCs w:val="18"/>
              </w:rPr>
            </w:pPr>
            <w:r w:rsidRPr="00B47239">
              <w:rPr>
                <w:rFonts w:asciiTheme="majorEastAsia" w:eastAsiaTheme="majorEastAsia" w:hAnsiTheme="majorEastAsia" w:hint="eastAsia"/>
                <w:sz w:val="22"/>
                <w:szCs w:val="18"/>
              </w:rPr>
              <w:t>储藏温度</w:t>
            </w:r>
          </w:p>
        </w:tc>
        <w:tc>
          <w:tcPr>
            <w:tcW w:w="4820" w:type="dxa"/>
          </w:tcPr>
          <w:p w:rsidR="009720FB" w:rsidRPr="00B47239" w:rsidRDefault="009720FB" w:rsidP="004C6B55">
            <w:pPr>
              <w:pStyle w:val="a7"/>
              <w:widowControl w:val="0"/>
              <w:ind w:firstLineChars="0" w:firstLine="0"/>
              <w:jc w:val="center"/>
              <w:rPr>
                <w:rFonts w:asciiTheme="majorEastAsia" w:eastAsiaTheme="majorEastAsia" w:hAnsiTheme="majorEastAsia"/>
                <w:sz w:val="22"/>
                <w:szCs w:val="18"/>
              </w:rPr>
            </w:pPr>
            <w:r w:rsidRPr="00B47239">
              <w:rPr>
                <w:rFonts w:asciiTheme="majorEastAsia" w:eastAsiaTheme="majorEastAsia" w:hAnsiTheme="majorEastAsia" w:hint="eastAsia"/>
                <w:color w:val="000000" w:themeColor="text1"/>
                <w:sz w:val="22"/>
              </w:rPr>
              <w:t>符合GB/T 8059要求</w:t>
            </w:r>
          </w:p>
        </w:tc>
      </w:tr>
      <w:tr w:rsidR="009720FB" w:rsidRPr="00653B25" w:rsidTr="009720FB">
        <w:tc>
          <w:tcPr>
            <w:tcW w:w="1502" w:type="dxa"/>
            <w:vMerge/>
            <w:vAlign w:val="center"/>
          </w:tcPr>
          <w:p w:rsidR="009720FB" w:rsidRPr="00B47239" w:rsidRDefault="009720FB" w:rsidP="00B47239">
            <w:pPr>
              <w:pStyle w:val="a7"/>
              <w:widowControl w:val="0"/>
              <w:ind w:firstLineChars="150" w:firstLine="330"/>
              <w:rPr>
                <w:rFonts w:asciiTheme="majorEastAsia" w:eastAsiaTheme="majorEastAsia" w:hAnsiTheme="majorEastAsia"/>
                <w:sz w:val="22"/>
                <w:szCs w:val="18"/>
              </w:rPr>
            </w:pPr>
          </w:p>
        </w:tc>
        <w:tc>
          <w:tcPr>
            <w:tcW w:w="2126" w:type="dxa"/>
            <w:vAlign w:val="center"/>
          </w:tcPr>
          <w:p w:rsidR="009720FB" w:rsidRPr="00B47239" w:rsidRDefault="009720FB" w:rsidP="004C6B55">
            <w:pPr>
              <w:pStyle w:val="a7"/>
              <w:widowControl w:val="0"/>
              <w:ind w:firstLineChars="0" w:firstLine="0"/>
              <w:jc w:val="center"/>
              <w:rPr>
                <w:rFonts w:asciiTheme="majorEastAsia" w:eastAsiaTheme="majorEastAsia" w:hAnsiTheme="majorEastAsia"/>
                <w:sz w:val="22"/>
                <w:szCs w:val="18"/>
              </w:rPr>
            </w:pPr>
            <w:r w:rsidRPr="00B47239">
              <w:rPr>
                <w:rFonts w:asciiTheme="majorEastAsia" w:eastAsiaTheme="majorEastAsia" w:hAnsiTheme="majorEastAsia" w:hint="eastAsia"/>
                <w:sz w:val="22"/>
                <w:szCs w:val="18"/>
              </w:rPr>
              <w:t>耗电</w:t>
            </w:r>
          </w:p>
        </w:tc>
        <w:tc>
          <w:tcPr>
            <w:tcW w:w="4820" w:type="dxa"/>
          </w:tcPr>
          <w:p w:rsidR="009720FB" w:rsidRPr="00B47239" w:rsidRDefault="009720FB" w:rsidP="004C6B55">
            <w:pPr>
              <w:pStyle w:val="a7"/>
              <w:widowControl w:val="0"/>
              <w:ind w:firstLineChars="0" w:firstLine="0"/>
              <w:jc w:val="center"/>
              <w:rPr>
                <w:rFonts w:asciiTheme="majorEastAsia" w:eastAsiaTheme="majorEastAsia" w:hAnsiTheme="majorEastAsia"/>
                <w:sz w:val="22"/>
                <w:szCs w:val="18"/>
              </w:rPr>
            </w:pPr>
            <w:r w:rsidRPr="00B47239">
              <w:rPr>
                <w:rFonts w:asciiTheme="majorEastAsia" w:eastAsiaTheme="majorEastAsia" w:hAnsiTheme="majorEastAsia" w:hint="eastAsia"/>
                <w:color w:val="000000" w:themeColor="text1"/>
                <w:sz w:val="22"/>
              </w:rPr>
              <w:t>组合后各冰箱（柜）的耗电量增率不大于10%</w:t>
            </w:r>
          </w:p>
        </w:tc>
      </w:tr>
      <w:tr w:rsidR="009720FB" w:rsidRPr="00653B25" w:rsidTr="009720FB">
        <w:tc>
          <w:tcPr>
            <w:tcW w:w="1502" w:type="dxa"/>
            <w:vMerge/>
            <w:vAlign w:val="center"/>
          </w:tcPr>
          <w:p w:rsidR="009720FB" w:rsidRPr="00B47239" w:rsidRDefault="009720FB" w:rsidP="004C6B55">
            <w:pPr>
              <w:pStyle w:val="a7"/>
              <w:widowControl w:val="0"/>
              <w:ind w:firstLineChars="0" w:firstLine="0"/>
              <w:jc w:val="center"/>
              <w:rPr>
                <w:rFonts w:asciiTheme="majorEastAsia" w:eastAsiaTheme="majorEastAsia" w:hAnsiTheme="majorEastAsia"/>
                <w:sz w:val="22"/>
                <w:szCs w:val="18"/>
              </w:rPr>
            </w:pPr>
          </w:p>
        </w:tc>
        <w:tc>
          <w:tcPr>
            <w:tcW w:w="2126" w:type="dxa"/>
            <w:vAlign w:val="center"/>
          </w:tcPr>
          <w:p w:rsidR="009720FB" w:rsidRPr="00B47239" w:rsidRDefault="009720FB" w:rsidP="004C6B55">
            <w:pPr>
              <w:pStyle w:val="a7"/>
              <w:widowControl w:val="0"/>
              <w:ind w:firstLineChars="0" w:firstLine="0"/>
              <w:jc w:val="center"/>
              <w:rPr>
                <w:rFonts w:asciiTheme="majorEastAsia" w:eastAsiaTheme="majorEastAsia" w:hAnsiTheme="majorEastAsia"/>
                <w:sz w:val="22"/>
                <w:szCs w:val="18"/>
              </w:rPr>
            </w:pPr>
            <w:r w:rsidRPr="00B47239">
              <w:rPr>
                <w:rFonts w:asciiTheme="majorEastAsia" w:eastAsiaTheme="majorEastAsia" w:hAnsiTheme="majorEastAsia" w:hint="eastAsia"/>
                <w:sz w:val="22"/>
                <w:szCs w:val="18"/>
              </w:rPr>
              <w:t>噪声</w:t>
            </w:r>
          </w:p>
        </w:tc>
        <w:tc>
          <w:tcPr>
            <w:tcW w:w="4820" w:type="dxa"/>
          </w:tcPr>
          <w:p w:rsidR="009720FB" w:rsidRPr="00B47239" w:rsidRDefault="009720FB" w:rsidP="00F76573">
            <w:pPr>
              <w:pStyle w:val="a7"/>
              <w:widowControl w:val="0"/>
              <w:ind w:firstLineChars="0" w:firstLine="0"/>
              <w:jc w:val="center"/>
              <w:rPr>
                <w:rFonts w:asciiTheme="majorEastAsia" w:eastAsiaTheme="majorEastAsia" w:hAnsiTheme="majorEastAsia"/>
                <w:sz w:val="22"/>
                <w:szCs w:val="18"/>
              </w:rPr>
            </w:pPr>
            <w:r w:rsidRPr="00B47239">
              <w:rPr>
                <w:rFonts w:asciiTheme="majorEastAsia" w:eastAsiaTheme="majorEastAsia" w:hAnsiTheme="majorEastAsia" w:cs="Calibri" w:hint="eastAsia"/>
                <w:color w:val="000000" w:themeColor="text1"/>
                <w:kern w:val="2"/>
                <w:sz w:val="22"/>
                <w:szCs w:val="21"/>
              </w:rPr>
              <w:t>组合后噪声峰值不应超过冰箱铭牌标称值的</w:t>
            </w:r>
            <w:r w:rsidRPr="00B47239">
              <w:rPr>
                <w:rFonts w:asciiTheme="majorEastAsia" w:eastAsiaTheme="majorEastAsia" w:hAnsiTheme="majorEastAsia" w:cs="Calibri"/>
                <w:color w:val="000000" w:themeColor="text1"/>
                <w:kern w:val="2"/>
                <w:sz w:val="22"/>
                <w:szCs w:val="21"/>
              </w:rPr>
              <w:t>10 dB(A)</w:t>
            </w:r>
          </w:p>
        </w:tc>
      </w:tr>
      <w:tr w:rsidR="009720FB" w:rsidRPr="00653B25" w:rsidTr="009720FB">
        <w:tc>
          <w:tcPr>
            <w:tcW w:w="1502" w:type="dxa"/>
            <w:vAlign w:val="center"/>
          </w:tcPr>
          <w:p w:rsidR="009720FB" w:rsidRPr="00B47239" w:rsidRDefault="009720FB" w:rsidP="004C6B55">
            <w:pPr>
              <w:pStyle w:val="a7"/>
              <w:widowControl w:val="0"/>
              <w:ind w:firstLineChars="0" w:firstLine="0"/>
              <w:jc w:val="center"/>
              <w:rPr>
                <w:rFonts w:asciiTheme="majorEastAsia" w:eastAsiaTheme="majorEastAsia" w:hAnsiTheme="majorEastAsia"/>
                <w:sz w:val="22"/>
                <w:szCs w:val="18"/>
              </w:rPr>
            </w:pPr>
            <w:r w:rsidRPr="00B47239">
              <w:rPr>
                <w:rFonts w:asciiTheme="majorEastAsia" w:eastAsiaTheme="majorEastAsia" w:hAnsiTheme="majorEastAsia" w:hint="eastAsia"/>
                <w:sz w:val="22"/>
                <w:szCs w:val="18"/>
              </w:rPr>
              <w:t>安全</w:t>
            </w:r>
          </w:p>
        </w:tc>
        <w:tc>
          <w:tcPr>
            <w:tcW w:w="2126" w:type="dxa"/>
            <w:vAlign w:val="center"/>
          </w:tcPr>
          <w:p w:rsidR="009720FB" w:rsidRPr="00B47239" w:rsidRDefault="009720FB" w:rsidP="004C6B55">
            <w:pPr>
              <w:pStyle w:val="a7"/>
              <w:widowControl w:val="0"/>
              <w:ind w:firstLineChars="0" w:firstLine="0"/>
              <w:jc w:val="center"/>
              <w:rPr>
                <w:rFonts w:asciiTheme="majorEastAsia" w:eastAsiaTheme="majorEastAsia" w:hAnsiTheme="majorEastAsia"/>
                <w:sz w:val="22"/>
                <w:szCs w:val="18"/>
              </w:rPr>
            </w:pPr>
            <w:r w:rsidRPr="00B47239">
              <w:rPr>
                <w:rFonts w:asciiTheme="majorEastAsia" w:eastAsiaTheme="majorEastAsia" w:hAnsiTheme="majorEastAsia" w:hint="eastAsia"/>
                <w:sz w:val="22"/>
                <w:szCs w:val="18"/>
              </w:rPr>
              <w:t>安全</w:t>
            </w:r>
          </w:p>
        </w:tc>
        <w:tc>
          <w:tcPr>
            <w:tcW w:w="4820" w:type="dxa"/>
          </w:tcPr>
          <w:p w:rsidR="009720FB" w:rsidRPr="00B47239" w:rsidRDefault="009720FB" w:rsidP="00F76573">
            <w:pPr>
              <w:pStyle w:val="a7"/>
              <w:widowControl w:val="0"/>
              <w:ind w:firstLineChars="0" w:firstLine="0"/>
              <w:jc w:val="center"/>
              <w:rPr>
                <w:rFonts w:asciiTheme="majorEastAsia" w:eastAsiaTheme="majorEastAsia" w:hAnsiTheme="majorEastAsia"/>
                <w:sz w:val="22"/>
                <w:szCs w:val="18"/>
              </w:rPr>
            </w:pPr>
            <w:r w:rsidRPr="00B47239">
              <w:rPr>
                <w:rFonts w:asciiTheme="majorEastAsia" w:eastAsiaTheme="majorEastAsia" w:hAnsiTheme="majorEastAsia" w:hint="eastAsia"/>
                <w:sz w:val="22"/>
                <w:szCs w:val="18"/>
              </w:rPr>
              <w:t>符合GB4706.1和GB4706.13要求</w:t>
            </w:r>
          </w:p>
        </w:tc>
      </w:tr>
    </w:tbl>
    <w:p w:rsidR="00497B81" w:rsidRPr="00E51D8F" w:rsidRDefault="00497B81" w:rsidP="00E51D8F">
      <w:pPr>
        <w:pStyle w:val="a8"/>
        <w:numPr>
          <w:ilvl w:val="0"/>
          <w:numId w:val="22"/>
        </w:numPr>
        <w:rPr>
          <w:rFonts w:hAnsi="黑体" w:hint="default"/>
          <w:color w:val="000000"/>
          <w:sz w:val="28"/>
          <w:szCs w:val="28"/>
        </w:rPr>
      </w:pPr>
      <w:r w:rsidRPr="00E51D8F">
        <w:rPr>
          <w:rFonts w:hAnsi="黑体"/>
          <w:color w:val="000000"/>
          <w:sz w:val="28"/>
          <w:szCs w:val="28"/>
        </w:rPr>
        <w:t>检验规则</w:t>
      </w:r>
    </w:p>
    <w:p w:rsidR="00630842" w:rsidRPr="00B21515" w:rsidRDefault="00630842" w:rsidP="00B665BC">
      <w:pPr>
        <w:pStyle w:val="aa"/>
        <w:numPr>
          <w:ilvl w:val="0"/>
          <w:numId w:val="2"/>
        </w:numPr>
        <w:ind w:firstLineChars="0"/>
        <w:outlineLvl w:val="1"/>
        <w:rPr>
          <w:rFonts w:ascii="黑体" w:eastAsia="黑体"/>
          <w:vanish/>
          <w:kern w:val="21"/>
          <w:sz w:val="28"/>
          <w:szCs w:val="28"/>
        </w:rPr>
      </w:pPr>
    </w:p>
    <w:p w:rsidR="00630842" w:rsidRPr="00B21515" w:rsidRDefault="00630842" w:rsidP="00B665BC">
      <w:pPr>
        <w:pStyle w:val="aa"/>
        <w:numPr>
          <w:ilvl w:val="0"/>
          <w:numId w:val="2"/>
        </w:numPr>
        <w:ind w:firstLineChars="0"/>
        <w:outlineLvl w:val="1"/>
        <w:rPr>
          <w:rFonts w:ascii="黑体" w:eastAsia="黑体"/>
          <w:vanish/>
          <w:kern w:val="21"/>
          <w:sz w:val="28"/>
          <w:szCs w:val="28"/>
        </w:rPr>
      </w:pPr>
    </w:p>
    <w:p w:rsidR="00630842" w:rsidRPr="00B21515" w:rsidRDefault="00630842" w:rsidP="00B665BC">
      <w:pPr>
        <w:pStyle w:val="aa"/>
        <w:numPr>
          <w:ilvl w:val="1"/>
          <w:numId w:val="2"/>
        </w:numPr>
        <w:ind w:firstLineChars="0"/>
        <w:outlineLvl w:val="1"/>
        <w:rPr>
          <w:rFonts w:ascii="黑体" w:eastAsia="黑体"/>
          <w:vanish/>
          <w:kern w:val="21"/>
          <w:sz w:val="28"/>
          <w:szCs w:val="28"/>
        </w:rPr>
      </w:pPr>
    </w:p>
    <w:p w:rsidR="00630842" w:rsidRPr="00B21515" w:rsidRDefault="00630842" w:rsidP="00B665BC">
      <w:pPr>
        <w:pStyle w:val="aa"/>
        <w:numPr>
          <w:ilvl w:val="1"/>
          <w:numId w:val="2"/>
        </w:numPr>
        <w:ind w:firstLineChars="0"/>
        <w:outlineLvl w:val="1"/>
        <w:rPr>
          <w:rFonts w:ascii="黑体" w:eastAsia="黑体"/>
          <w:vanish/>
          <w:kern w:val="21"/>
          <w:sz w:val="28"/>
          <w:szCs w:val="28"/>
        </w:rPr>
      </w:pPr>
    </w:p>
    <w:p w:rsidR="00630842" w:rsidRPr="00B21515" w:rsidRDefault="00630842" w:rsidP="00B665BC">
      <w:pPr>
        <w:pStyle w:val="aa"/>
        <w:numPr>
          <w:ilvl w:val="1"/>
          <w:numId w:val="2"/>
        </w:numPr>
        <w:ind w:firstLineChars="0"/>
        <w:outlineLvl w:val="1"/>
        <w:rPr>
          <w:rFonts w:ascii="黑体" w:eastAsia="黑体"/>
          <w:vanish/>
          <w:kern w:val="21"/>
          <w:sz w:val="28"/>
          <w:szCs w:val="28"/>
        </w:rPr>
      </w:pPr>
    </w:p>
    <w:p w:rsidR="00630842" w:rsidRPr="00B21515" w:rsidRDefault="00630842" w:rsidP="00B665BC">
      <w:pPr>
        <w:pStyle w:val="aa"/>
        <w:numPr>
          <w:ilvl w:val="1"/>
          <w:numId w:val="2"/>
        </w:numPr>
        <w:ind w:firstLineChars="0"/>
        <w:outlineLvl w:val="1"/>
        <w:rPr>
          <w:rFonts w:ascii="黑体" w:eastAsia="黑体"/>
          <w:vanish/>
          <w:kern w:val="21"/>
          <w:sz w:val="28"/>
          <w:szCs w:val="28"/>
        </w:rPr>
      </w:pPr>
    </w:p>
    <w:p w:rsidR="00497B81" w:rsidRPr="00E51D8F" w:rsidRDefault="00486F30" w:rsidP="00E51D8F">
      <w:pPr>
        <w:pStyle w:val="2"/>
        <w:ind w:left="0"/>
        <w:rPr>
          <w:rFonts w:hAnsi="黑体" w:hint="default"/>
          <w:sz w:val="28"/>
          <w:szCs w:val="28"/>
        </w:rPr>
      </w:pPr>
      <w:r w:rsidRPr="00E51D8F">
        <w:rPr>
          <w:rFonts w:hAnsi="黑体"/>
          <w:sz w:val="28"/>
          <w:szCs w:val="28"/>
        </w:rPr>
        <w:t>出厂检验</w:t>
      </w:r>
    </w:p>
    <w:p w:rsidR="00486F30" w:rsidRPr="00486F30" w:rsidRDefault="00E51D8F" w:rsidP="00E51D8F">
      <w:pPr>
        <w:pStyle w:val="a7"/>
        <w:ind w:leftChars="100" w:left="210" w:firstLine="560"/>
        <w:rPr>
          <w:rFonts w:asciiTheme="minorEastAsia" w:eastAsiaTheme="minorEastAsia" w:hAnsiTheme="minorEastAsia"/>
          <w:noProof w:val="0"/>
          <w:kern w:val="21"/>
          <w:sz w:val="28"/>
          <w:szCs w:val="28"/>
        </w:rPr>
      </w:pPr>
      <w:r w:rsidRPr="00E51D8F">
        <w:rPr>
          <w:rFonts w:asciiTheme="minorEastAsia" w:eastAsiaTheme="minorEastAsia" w:hAnsiTheme="minorEastAsia" w:hint="eastAsia"/>
          <w:noProof w:val="0"/>
          <w:kern w:val="21"/>
          <w:sz w:val="28"/>
          <w:szCs w:val="28"/>
        </w:rPr>
        <w:t>应符合GB/T 8059-2016</w:t>
      </w:r>
      <w:r w:rsidR="00C83E53" w:rsidRPr="003B477E">
        <w:rPr>
          <w:rFonts w:asciiTheme="minorEastAsia" w:eastAsiaTheme="minorEastAsia" w:hAnsiTheme="minorEastAsia" w:hint="eastAsia"/>
          <w:noProof w:val="0"/>
          <w:kern w:val="21"/>
          <w:sz w:val="28"/>
          <w:szCs w:val="28"/>
        </w:rPr>
        <w:t>附录I</w:t>
      </w:r>
      <w:r w:rsidRPr="00E51D8F">
        <w:rPr>
          <w:rFonts w:asciiTheme="minorEastAsia" w:eastAsiaTheme="minorEastAsia" w:hAnsiTheme="minorEastAsia" w:hint="eastAsia"/>
          <w:noProof w:val="0"/>
          <w:kern w:val="21"/>
          <w:sz w:val="28"/>
          <w:szCs w:val="28"/>
        </w:rPr>
        <w:t>的检验规则和</w:t>
      </w:r>
      <w:r w:rsidR="00A208D0" w:rsidRPr="00A208D0">
        <w:rPr>
          <w:rFonts w:asciiTheme="minorEastAsia" w:eastAsiaTheme="minorEastAsia" w:hAnsiTheme="minorEastAsia" w:hint="eastAsia"/>
          <w:noProof w:val="0"/>
          <w:kern w:val="21"/>
          <w:sz w:val="28"/>
          <w:szCs w:val="28"/>
        </w:rPr>
        <w:t>4技术要求</w:t>
      </w:r>
      <w:r w:rsidRPr="00E51D8F">
        <w:rPr>
          <w:rFonts w:asciiTheme="minorEastAsia" w:eastAsiaTheme="minorEastAsia" w:hAnsiTheme="minorEastAsia" w:hint="eastAsia"/>
          <w:noProof w:val="0"/>
          <w:kern w:val="21"/>
          <w:sz w:val="28"/>
          <w:szCs w:val="28"/>
        </w:rPr>
        <w:t>。</w:t>
      </w:r>
    </w:p>
    <w:p w:rsidR="00497B81" w:rsidRDefault="00486F30" w:rsidP="00486F30">
      <w:pPr>
        <w:pStyle w:val="2"/>
        <w:ind w:left="0"/>
        <w:rPr>
          <w:rFonts w:hint="default"/>
          <w:noProof/>
          <w:sz w:val="28"/>
          <w:szCs w:val="28"/>
        </w:rPr>
      </w:pPr>
      <w:r>
        <w:rPr>
          <w:noProof/>
          <w:sz w:val="28"/>
          <w:szCs w:val="28"/>
        </w:rPr>
        <w:t>型式检验</w:t>
      </w:r>
    </w:p>
    <w:p w:rsidR="00486F30" w:rsidRPr="00486F30" w:rsidRDefault="00486F30" w:rsidP="00486F30">
      <w:pPr>
        <w:pStyle w:val="a7"/>
        <w:ind w:leftChars="100" w:left="210" w:firstLine="560"/>
        <w:rPr>
          <w:rFonts w:asciiTheme="minorEastAsia" w:eastAsiaTheme="minorEastAsia" w:hAnsiTheme="minorEastAsia"/>
          <w:noProof w:val="0"/>
          <w:kern w:val="21"/>
          <w:sz w:val="28"/>
          <w:szCs w:val="28"/>
        </w:rPr>
      </w:pPr>
      <w:r w:rsidRPr="00486F30">
        <w:rPr>
          <w:rFonts w:asciiTheme="minorEastAsia" w:eastAsiaTheme="minorEastAsia" w:hAnsiTheme="minorEastAsia"/>
          <w:noProof w:val="0"/>
          <w:kern w:val="21"/>
          <w:sz w:val="28"/>
          <w:szCs w:val="28"/>
        </w:rPr>
        <w:t>除表</w:t>
      </w:r>
      <w:r w:rsidR="00A208D0">
        <w:rPr>
          <w:rFonts w:asciiTheme="minorEastAsia" w:eastAsiaTheme="minorEastAsia" w:hAnsiTheme="minorEastAsia" w:hint="eastAsia"/>
          <w:noProof w:val="0"/>
          <w:kern w:val="21"/>
          <w:sz w:val="28"/>
          <w:szCs w:val="28"/>
        </w:rPr>
        <w:t>3</w:t>
      </w:r>
      <w:r w:rsidRPr="00486F30">
        <w:rPr>
          <w:rFonts w:asciiTheme="minorEastAsia" w:eastAsiaTheme="minorEastAsia" w:hAnsiTheme="minorEastAsia"/>
          <w:noProof w:val="0"/>
          <w:kern w:val="21"/>
          <w:sz w:val="28"/>
          <w:szCs w:val="28"/>
        </w:rPr>
        <w:t>内容外，GB/T 8059-2016</w:t>
      </w:r>
      <w:r w:rsidR="002A4D65" w:rsidRPr="003B477E">
        <w:rPr>
          <w:rFonts w:asciiTheme="minorEastAsia" w:eastAsiaTheme="minorEastAsia" w:hAnsiTheme="minorEastAsia" w:hint="eastAsia"/>
          <w:noProof w:val="0"/>
          <w:kern w:val="21"/>
          <w:sz w:val="28"/>
          <w:szCs w:val="28"/>
        </w:rPr>
        <w:t>附录I</w:t>
      </w:r>
      <w:r w:rsidRPr="00486F30">
        <w:rPr>
          <w:rFonts w:asciiTheme="minorEastAsia" w:eastAsiaTheme="minorEastAsia" w:hAnsiTheme="minorEastAsia"/>
          <w:noProof w:val="0"/>
          <w:kern w:val="21"/>
          <w:sz w:val="28"/>
          <w:szCs w:val="28"/>
        </w:rPr>
        <w:t>的检验规则和要求适用于本标准。</w:t>
      </w:r>
    </w:p>
    <w:p w:rsidR="009720FB" w:rsidRDefault="00486F30" w:rsidP="009720FB">
      <w:pPr>
        <w:pStyle w:val="a8"/>
        <w:jc w:val="center"/>
        <w:rPr>
          <w:rFonts w:hint="default"/>
          <w:sz w:val="22"/>
        </w:rPr>
      </w:pPr>
      <w:r w:rsidRPr="00486F30">
        <w:rPr>
          <w:rFonts w:hAnsi="黑体"/>
          <w:sz w:val="22"/>
        </w:rPr>
        <w:t>表</w:t>
      </w:r>
      <w:r w:rsidR="00A208D0">
        <w:rPr>
          <w:sz w:val="22"/>
        </w:rPr>
        <w:t>3</w:t>
      </w:r>
      <w:r w:rsidRPr="00486F30">
        <w:rPr>
          <w:sz w:val="22"/>
        </w:rPr>
        <w:t xml:space="preserve"> 检验规则</w:t>
      </w:r>
    </w:p>
    <w:tbl>
      <w:tblPr>
        <w:tblW w:w="7926" w:type="dxa"/>
        <w:jc w:val="center"/>
        <w:tblLook w:val="04A0" w:firstRow="1" w:lastRow="0" w:firstColumn="1" w:lastColumn="0" w:noHBand="0" w:noVBand="1"/>
      </w:tblPr>
      <w:tblGrid>
        <w:gridCol w:w="704"/>
        <w:gridCol w:w="851"/>
        <w:gridCol w:w="1559"/>
        <w:gridCol w:w="1232"/>
        <w:gridCol w:w="1348"/>
        <w:gridCol w:w="680"/>
        <w:gridCol w:w="872"/>
        <w:gridCol w:w="680"/>
      </w:tblGrid>
      <w:tr w:rsidR="009720FB" w:rsidRPr="00AC619E" w:rsidTr="005829FE">
        <w:trPr>
          <w:trHeight w:val="218"/>
          <w:jc w:val="center"/>
        </w:trPr>
        <w:tc>
          <w:tcPr>
            <w:tcW w:w="704" w:type="dxa"/>
            <w:vMerge w:val="restart"/>
            <w:tcBorders>
              <w:top w:val="single" w:sz="4" w:space="0" w:color="auto"/>
              <w:left w:val="single" w:sz="4" w:space="0" w:color="auto"/>
              <w:bottom w:val="single" w:sz="4" w:space="0" w:color="auto"/>
              <w:right w:val="single" w:sz="4" w:space="0" w:color="auto"/>
            </w:tcBorders>
            <w:noWrap/>
            <w:vAlign w:val="center"/>
            <w:hideMark/>
          </w:tcPr>
          <w:p w:rsidR="009720FB" w:rsidRPr="009720FB" w:rsidRDefault="009720FB" w:rsidP="005829FE">
            <w:pPr>
              <w:widowControl/>
              <w:jc w:val="center"/>
              <w:rPr>
                <w:rFonts w:asciiTheme="majorEastAsia" w:eastAsiaTheme="majorEastAsia" w:hAnsiTheme="majorEastAsia" w:cs="宋体"/>
                <w:color w:val="000000" w:themeColor="text1"/>
                <w:kern w:val="0"/>
                <w:sz w:val="22"/>
              </w:rPr>
            </w:pPr>
            <w:r w:rsidRPr="009720FB">
              <w:rPr>
                <w:rFonts w:asciiTheme="majorEastAsia" w:eastAsiaTheme="majorEastAsia" w:hAnsiTheme="majorEastAsia" w:cs="宋体" w:hint="eastAsia"/>
                <w:color w:val="000000" w:themeColor="text1"/>
                <w:kern w:val="0"/>
                <w:sz w:val="22"/>
              </w:rPr>
              <w:t>序号</w:t>
            </w:r>
          </w:p>
        </w:tc>
        <w:tc>
          <w:tcPr>
            <w:tcW w:w="241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9720FB" w:rsidRPr="009720FB" w:rsidRDefault="009720FB" w:rsidP="005829FE">
            <w:pPr>
              <w:widowControl/>
              <w:jc w:val="center"/>
              <w:rPr>
                <w:rFonts w:asciiTheme="majorEastAsia" w:eastAsiaTheme="majorEastAsia" w:hAnsiTheme="majorEastAsia" w:cs="宋体"/>
                <w:color w:val="000000" w:themeColor="text1"/>
                <w:kern w:val="0"/>
                <w:sz w:val="22"/>
              </w:rPr>
            </w:pPr>
            <w:r w:rsidRPr="009720FB">
              <w:rPr>
                <w:rFonts w:asciiTheme="majorEastAsia" w:eastAsiaTheme="majorEastAsia" w:hAnsiTheme="majorEastAsia" w:cs="宋体" w:hint="eastAsia"/>
                <w:color w:val="000000" w:themeColor="text1"/>
                <w:kern w:val="0"/>
                <w:sz w:val="22"/>
              </w:rPr>
              <w:t>试验项目</w:t>
            </w:r>
          </w:p>
        </w:tc>
        <w:tc>
          <w:tcPr>
            <w:tcW w:w="1232" w:type="dxa"/>
            <w:vMerge w:val="restart"/>
            <w:tcBorders>
              <w:top w:val="single" w:sz="4" w:space="0" w:color="auto"/>
              <w:left w:val="single" w:sz="4" w:space="0" w:color="auto"/>
              <w:bottom w:val="single" w:sz="4" w:space="0" w:color="auto"/>
              <w:right w:val="single" w:sz="4" w:space="0" w:color="auto"/>
            </w:tcBorders>
            <w:noWrap/>
            <w:vAlign w:val="center"/>
            <w:hideMark/>
          </w:tcPr>
          <w:p w:rsidR="009720FB" w:rsidRPr="009720FB" w:rsidRDefault="009720FB" w:rsidP="005829FE">
            <w:pPr>
              <w:widowControl/>
              <w:jc w:val="center"/>
              <w:rPr>
                <w:rFonts w:asciiTheme="majorEastAsia" w:eastAsiaTheme="majorEastAsia" w:hAnsiTheme="majorEastAsia" w:cs="宋体"/>
                <w:color w:val="000000" w:themeColor="text1"/>
                <w:kern w:val="0"/>
                <w:sz w:val="22"/>
              </w:rPr>
            </w:pPr>
            <w:r w:rsidRPr="009720FB">
              <w:rPr>
                <w:rFonts w:asciiTheme="majorEastAsia" w:eastAsiaTheme="majorEastAsia" w:hAnsiTheme="majorEastAsia" w:cs="宋体" w:hint="eastAsia"/>
                <w:color w:val="000000" w:themeColor="text1"/>
                <w:kern w:val="0"/>
                <w:sz w:val="22"/>
              </w:rPr>
              <w:t>技术要求</w:t>
            </w:r>
          </w:p>
        </w:tc>
        <w:tc>
          <w:tcPr>
            <w:tcW w:w="1348" w:type="dxa"/>
            <w:vMerge w:val="restart"/>
            <w:tcBorders>
              <w:top w:val="single" w:sz="4" w:space="0" w:color="auto"/>
              <w:left w:val="single" w:sz="4" w:space="0" w:color="auto"/>
              <w:bottom w:val="single" w:sz="4" w:space="0" w:color="auto"/>
              <w:right w:val="single" w:sz="4" w:space="0" w:color="auto"/>
            </w:tcBorders>
            <w:noWrap/>
            <w:vAlign w:val="center"/>
            <w:hideMark/>
          </w:tcPr>
          <w:p w:rsidR="009720FB" w:rsidRPr="009720FB" w:rsidRDefault="009720FB" w:rsidP="005829FE">
            <w:pPr>
              <w:widowControl/>
              <w:jc w:val="center"/>
              <w:rPr>
                <w:rFonts w:asciiTheme="majorEastAsia" w:eastAsiaTheme="majorEastAsia" w:hAnsiTheme="majorEastAsia" w:cs="宋体"/>
                <w:color w:val="000000" w:themeColor="text1"/>
                <w:kern w:val="0"/>
                <w:sz w:val="22"/>
              </w:rPr>
            </w:pPr>
            <w:r w:rsidRPr="009720FB">
              <w:rPr>
                <w:rFonts w:asciiTheme="majorEastAsia" w:eastAsiaTheme="majorEastAsia" w:hAnsiTheme="majorEastAsia" w:cs="宋体" w:hint="eastAsia"/>
                <w:color w:val="000000" w:themeColor="text1"/>
                <w:kern w:val="0"/>
                <w:sz w:val="22"/>
              </w:rPr>
              <w:t>试验方法</w:t>
            </w:r>
          </w:p>
        </w:tc>
        <w:tc>
          <w:tcPr>
            <w:tcW w:w="2232" w:type="dxa"/>
            <w:gridSpan w:val="3"/>
            <w:tcBorders>
              <w:top w:val="single" w:sz="4" w:space="0" w:color="auto"/>
              <w:left w:val="nil"/>
              <w:bottom w:val="single" w:sz="4" w:space="0" w:color="auto"/>
              <w:right w:val="single" w:sz="4" w:space="0" w:color="auto"/>
            </w:tcBorders>
            <w:noWrap/>
            <w:vAlign w:val="center"/>
            <w:hideMark/>
          </w:tcPr>
          <w:p w:rsidR="009720FB" w:rsidRPr="009720FB" w:rsidRDefault="009720FB" w:rsidP="005829FE">
            <w:pPr>
              <w:widowControl/>
              <w:jc w:val="center"/>
              <w:rPr>
                <w:rFonts w:asciiTheme="majorEastAsia" w:eastAsiaTheme="majorEastAsia" w:hAnsiTheme="majorEastAsia" w:cs="宋体"/>
                <w:color w:val="000000" w:themeColor="text1"/>
                <w:kern w:val="0"/>
                <w:sz w:val="22"/>
              </w:rPr>
            </w:pPr>
            <w:r w:rsidRPr="009720FB">
              <w:rPr>
                <w:rFonts w:asciiTheme="majorEastAsia" w:eastAsiaTheme="majorEastAsia" w:hAnsiTheme="majorEastAsia" w:cs="宋体" w:hint="eastAsia"/>
                <w:color w:val="000000" w:themeColor="text1"/>
                <w:kern w:val="0"/>
                <w:sz w:val="22"/>
              </w:rPr>
              <w:t>不合格分类</w:t>
            </w:r>
          </w:p>
        </w:tc>
      </w:tr>
      <w:tr w:rsidR="009720FB" w:rsidRPr="00AC619E" w:rsidTr="005829FE">
        <w:trPr>
          <w:trHeight w:val="218"/>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720FB" w:rsidRPr="009720FB" w:rsidRDefault="009720FB" w:rsidP="005829FE">
            <w:pPr>
              <w:widowControl/>
              <w:jc w:val="left"/>
              <w:rPr>
                <w:rFonts w:asciiTheme="majorEastAsia" w:eastAsiaTheme="majorEastAsia" w:hAnsiTheme="majorEastAsia" w:cs="宋体"/>
                <w:color w:val="000000" w:themeColor="text1"/>
                <w:kern w:val="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9720FB" w:rsidRPr="009720FB" w:rsidRDefault="009720FB" w:rsidP="005829FE">
            <w:pPr>
              <w:widowControl/>
              <w:jc w:val="left"/>
              <w:rPr>
                <w:rFonts w:asciiTheme="majorEastAsia" w:eastAsiaTheme="majorEastAsia" w:hAnsiTheme="majorEastAsia" w:cs="宋体"/>
                <w:color w:val="000000" w:themeColor="text1"/>
                <w:kern w:val="0"/>
                <w:sz w:val="22"/>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9720FB" w:rsidRPr="009720FB" w:rsidRDefault="009720FB" w:rsidP="005829FE">
            <w:pPr>
              <w:widowControl/>
              <w:jc w:val="left"/>
              <w:rPr>
                <w:rFonts w:asciiTheme="majorEastAsia" w:eastAsiaTheme="majorEastAsia" w:hAnsiTheme="majorEastAsia" w:cs="宋体"/>
                <w:color w:val="000000" w:themeColor="text1"/>
                <w:kern w:val="0"/>
                <w:sz w:val="22"/>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9720FB" w:rsidRPr="009720FB" w:rsidRDefault="009720FB" w:rsidP="005829FE">
            <w:pPr>
              <w:widowControl/>
              <w:jc w:val="left"/>
              <w:rPr>
                <w:rFonts w:asciiTheme="majorEastAsia" w:eastAsiaTheme="majorEastAsia" w:hAnsiTheme="majorEastAsia" w:cs="宋体"/>
                <w:color w:val="000000" w:themeColor="text1"/>
                <w:kern w:val="0"/>
                <w:sz w:val="22"/>
              </w:rPr>
            </w:pPr>
          </w:p>
        </w:tc>
        <w:tc>
          <w:tcPr>
            <w:tcW w:w="680" w:type="dxa"/>
            <w:tcBorders>
              <w:top w:val="nil"/>
              <w:left w:val="nil"/>
              <w:bottom w:val="single" w:sz="4" w:space="0" w:color="auto"/>
              <w:right w:val="single" w:sz="4" w:space="0" w:color="auto"/>
            </w:tcBorders>
            <w:noWrap/>
            <w:vAlign w:val="center"/>
            <w:hideMark/>
          </w:tcPr>
          <w:p w:rsidR="009720FB" w:rsidRPr="009720FB" w:rsidRDefault="009720FB" w:rsidP="005829FE">
            <w:pPr>
              <w:widowControl/>
              <w:jc w:val="center"/>
              <w:rPr>
                <w:rFonts w:asciiTheme="majorEastAsia" w:eastAsiaTheme="majorEastAsia" w:hAnsiTheme="majorEastAsia" w:cs="宋体"/>
                <w:color w:val="000000" w:themeColor="text1"/>
                <w:kern w:val="0"/>
                <w:sz w:val="22"/>
              </w:rPr>
            </w:pPr>
            <w:r w:rsidRPr="009720FB">
              <w:rPr>
                <w:rFonts w:asciiTheme="majorEastAsia" w:eastAsiaTheme="majorEastAsia" w:hAnsiTheme="majorEastAsia" w:cs="宋体" w:hint="eastAsia"/>
                <w:color w:val="000000" w:themeColor="text1"/>
                <w:kern w:val="0"/>
                <w:sz w:val="22"/>
              </w:rPr>
              <w:t>A</w:t>
            </w:r>
          </w:p>
        </w:tc>
        <w:tc>
          <w:tcPr>
            <w:tcW w:w="872" w:type="dxa"/>
            <w:tcBorders>
              <w:top w:val="nil"/>
              <w:left w:val="nil"/>
              <w:bottom w:val="single" w:sz="4" w:space="0" w:color="auto"/>
              <w:right w:val="single" w:sz="4" w:space="0" w:color="auto"/>
            </w:tcBorders>
            <w:noWrap/>
            <w:vAlign w:val="center"/>
            <w:hideMark/>
          </w:tcPr>
          <w:p w:rsidR="009720FB" w:rsidRPr="009720FB" w:rsidRDefault="009720FB" w:rsidP="005829FE">
            <w:pPr>
              <w:widowControl/>
              <w:jc w:val="center"/>
              <w:rPr>
                <w:rFonts w:asciiTheme="majorEastAsia" w:eastAsiaTheme="majorEastAsia" w:hAnsiTheme="majorEastAsia" w:cs="宋体"/>
                <w:color w:val="000000" w:themeColor="text1"/>
                <w:kern w:val="0"/>
                <w:sz w:val="22"/>
              </w:rPr>
            </w:pPr>
            <w:r w:rsidRPr="009720FB">
              <w:rPr>
                <w:rFonts w:asciiTheme="majorEastAsia" w:eastAsiaTheme="majorEastAsia" w:hAnsiTheme="majorEastAsia" w:cs="宋体" w:hint="eastAsia"/>
                <w:color w:val="000000" w:themeColor="text1"/>
                <w:kern w:val="0"/>
                <w:sz w:val="22"/>
              </w:rPr>
              <w:t>B</w:t>
            </w:r>
          </w:p>
        </w:tc>
        <w:tc>
          <w:tcPr>
            <w:tcW w:w="680" w:type="dxa"/>
            <w:tcBorders>
              <w:top w:val="nil"/>
              <w:left w:val="nil"/>
              <w:bottom w:val="single" w:sz="4" w:space="0" w:color="auto"/>
              <w:right w:val="single" w:sz="4" w:space="0" w:color="auto"/>
            </w:tcBorders>
            <w:noWrap/>
            <w:vAlign w:val="center"/>
            <w:hideMark/>
          </w:tcPr>
          <w:p w:rsidR="009720FB" w:rsidRPr="009720FB" w:rsidRDefault="009720FB" w:rsidP="005829FE">
            <w:pPr>
              <w:widowControl/>
              <w:jc w:val="center"/>
              <w:rPr>
                <w:rFonts w:asciiTheme="majorEastAsia" w:eastAsiaTheme="majorEastAsia" w:hAnsiTheme="majorEastAsia" w:cs="宋体"/>
                <w:color w:val="000000" w:themeColor="text1"/>
                <w:kern w:val="0"/>
                <w:sz w:val="22"/>
              </w:rPr>
            </w:pPr>
            <w:r w:rsidRPr="009720FB">
              <w:rPr>
                <w:rFonts w:asciiTheme="majorEastAsia" w:eastAsiaTheme="majorEastAsia" w:hAnsiTheme="majorEastAsia" w:cs="宋体" w:hint="eastAsia"/>
                <w:color w:val="000000" w:themeColor="text1"/>
                <w:kern w:val="0"/>
                <w:sz w:val="22"/>
              </w:rPr>
              <w:t>C</w:t>
            </w:r>
          </w:p>
        </w:tc>
      </w:tr>
      <w:tr w:rsidR="009720FB" w:rsidRPr="00AC619E" w:rsidTr="005829FE">
        <w:trPr>
          <w:trHeight w:val="218"/>
          <w:jc w:val="center"/>
        </w:trPr>
        <w:tc>
          <w:tcPr>
            <w:tcW w:w="704" w:type="dxa"/>
            <w:tcBorders>
              <w:top w:val="nil"/>
              <w:left w:val="single" w:sz="4" w:space="0" w:color="auto"/>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1</w:t>
            </w:r>
          </w:p>
        </w:tc>
        <w:tc>
          <w:tcPr>
            <w:tcW w:w="851" w:type="dxa"/>
            <w:vMerge w:val="restart"/>
            <w:tcBorders>
              <w:top w:val="single" w:sz="4" w:space="0" w:color="auto"/>
              <w:left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结构要求</w:t>
            </w:r>
          </w:p>
        </w:tc>
        <w:tc>
          <w:tcPr>
            <w:tcW w:w="1559"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安装间距</w:t>
            </w:r>
          </w:p>
        </w:tc>
        <w:tc>
          <w:tcPr>
            <w:tcW w:w="1232"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4.3.1</w:t>
            </w:r>
          </w:p>
        </w:tc>
        <w:tc>
          <w:tcPr>
            <w:tcW w:w="1348"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5.3.1</w:t>
            </w:r>
          </w:p>
        </w:tc>
        <w:tc>
          <w:tcPr>
            <w:tcW w:w="680"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c>
          <w:tcPr>
            <w:tcW w:w="872" w:type="dxa"/>
            <w:tcBorders>
              <w:top w:val="nil"/>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w:t>
            </w:r>
          </w:p>
        </w:tc>
        <w:tc>
          <w:tcPr>
            <w:tcW w:w="680" w:type="dxa"/>
            <w:tcBorders>
              <w:top w:val="nil"/>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r>
      <w:tr w:rsidR="009720FB" w:rsidRPr="00AC619E" w:rsidTr="005829FE">
        <w:trPr>
          <w:trHeight w:val="218"/>
          <w:jc w:val="center"/>
        </w:trPr>
        <w:tc>
          <w:tcPr>
            <w:tcW w:w="704" w:type="dxa"/>
            <w:tcBorders>
              <w:top w:val="nil"/>
              <w:left w:val="single" w:sz="4" w:space="0" w:color="auto"/>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2</w:t>
            </w:r>
          </w:p>
        </w:tc>
        <w:tc>
          <w:tcPr>
            <w:tcW w:w="851" w:type="dxa"/>
            <w:vMerge/>
            <w:tcBorders>
              <w:left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c>
          <w:tcPr>
            <w:tcW w:w="1559"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安装平整度</w:t>
            </w:r>
          </w:p>
        </w:tc>
        <w:tc>
          <w:tcPr>
            <w:tcW w:w="1232"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4.3.2</w:t>
            </w:r>
          </w:p>
        </w:tc>
        <w:tc>
          <w:tcPr>
            <w:tcW w:w="1348"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5.3.2</w:t>
            </w:r>
          </w:p>
        </w:tc>
        <w:tc>
          <w:tcPr>
            <w:tcW w:w="680"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c>
          <w:tcPr>
            <w:tcW w:w="872" w:type="dxa"/>
            <w:tcBorders>
              <w:top w:val="nil"/>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w:t>
            </w:r>
          </w:p>
        </w:tc>
        <w:tc>
          <w:tcPr>
            <w:tcW w:w="680" w:type="dxa"/>
            <w:tcBorders>
              <w:top w:val="nil"/>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r>
      <w:tr w:rsidR="009720FB" w:rsidRPr="00AC619E" w:rsidTr="005829FE">
        <w:trPr>
          <w:trHeight w:val="218"/>
          <w:jc w:val="center"/>
        </w:trPr>
        <w:tc>
          <w:tcPr>
            <w:tcW w:w="704" w:type="dxa"/>
            <w:tcBorders>
              <w:top w:val="nil"/>
              <w:left w:val="single" w:sz="4" w:space="0" w:color="auto"/>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3</w:t>
            </w:r>
          </w:p>
        </w:tc>
        <w:tc>
          <w:tcPr>
            <w:tcW w:w="851" w:type="dxa"/>
            <w:vMerge/>
            <w:tcBorders>
              <w:left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c>
          <w:tcPr>
            <w:tcW w:w="1559"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安装效果</w:t>
            </w:r>
          </w:p>
        </w:tc>
        <w:tc>
          <w:tcPr>
            <w:tcW w:w="1232"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4.3.3</w:t>
            </w:r>
          </w:p>
        </w:tc>
        <w:tc>
          <w:tcPr>
            <w:tcW w:w="1348"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5.3.3</w:t>
            </w:r>
          </w:p>
        </w:tc>
        <w:tc>
          <w:tcPr>
            <w:tcW w:w="680"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c>
          <w:tcPr>
            <w:tcW w:w="872" w:type="dxa"/>
            <w:tcBorders>
              <w:top w:val="nil"/>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w:t>
            </w:r>
          </w:p>
        </w:tc>
        <w:tc>
          <w:tcPr>
            <w:tcW w:w="680" w:type="dxa"/>
            <w:tcBorders>
              <w:top w:val="nil"/>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r>
      <w:tr w:rsidR="009720FB" w:rsidRPr="00AC619E" w:rsidTr="005829FE">
        <w:trPr>
          <w:trHeight w:val="218"/>
          <w:jc w:val="center"/>
        </w:trPr>
        <w:tc>
          <w:tcPr>
            <w:tcW w:w="704" w:type="dxa"/>
            <w:tcBorders>
              <w:top w:val="nil"/>
              <w:left w:val="single" w:sz="4" w:space="0" w:color="auto"/>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4</w:t>
            </w:r>
          </w:p>
        </w:tc>
        <w:tc>
          <w:tcPr>
            <w:tcW w:w="851" w:type="dxa"/>
            <w:vMerge/>
            <w:tcBorders>
              <w:left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c>
          <w:tcPr>
            <w:tcW w:w="1559"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安装可靠度</w:t>
            </w:r>
          </w:p>
        </w:tc>
        <w:tc>
          <w:tcPr>
            <w:tcW w:w="1232"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4.3.4</w:t>
            </w:r>
          </w:p>
        </w:tc>
        <w:tc>
          <w:tcPr>
            <w:tcW w:w="1348"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5.3.4</w:t>
            </w:r>
          </w:p>
        </w:tc>
        <w:tc>
          <w:tcPr>
            <w:tcW w:w="680"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c>
          <w:tcPr>
            <w:tcW w:w="872" w:type="dxa"/>
            <w:tcBorders>
              <w:top w:val="nil"/>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w:t>
            </w:r>
          </w:p>
        </w:tc>
        <w:tc>
          <w:tcPr>
            <w:tcW w:w="680" w:type="dxa"/>
            <w:tcBorders>
              <w:top w:val="nil"/>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r>
      <w:tr w:rsidR="009720FB" w:rsidRPr="00AC619E" w:rsidTr="005829FE">
        <w:trPr>
          <w:trHeight w:val="218"/>
          <w:jc w:val="center"/>
        </w:trPr>
        <w:tc>
          <w:tcPr>
            <w:tcW w:w="704" w:type="dxa"/>
            <w:tcBorders>
              <w:top w:val="nil"/>
              <w:left w:val="single" w:sz="4" w:space="0" w:color="auto"/>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5</w:t>
            </w:r>
          </w:p>
        </w:tc>
        <w:tc>
          <w:tcPr>
            <w:tcW w:w="851" w:type="dxa"/>
            <w:vMerge w:val="restart"/>
            <w:tcBorders>
              <w:top w:val="single" w:sz="4" w:space="0" w:color="auto"/>
              <w:left w:val="single" w:sz="4" w:space="0" w:color="auto"/>
              <w:right w:val="single" w:sz="4" w:space="0" w:color="auto"/>
            </w:tcBorders>
            <w:noWrap/>
            <w:vAlign w:val="center"/>
            <w:hideMark/>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制冷性能</w:t>
            </w:r>
          </w:p>
        </w:tc>
        <w:tc>
          <w:tcPr>
            <w:tcW w:w="1559" w:type="dxa"/>
            <w:tcBorders>
              <w:top w:val="single" w:sz="4" w:space="0" w:color="auto"/>
              <w:left w:val="nil"/>
              <w:bottom w:val="single" w:sz="4" w:space="0" w:color="auto"/>
              <w:right w:val="single" w:sz="4" w:space="0" w:color="auto"/>
            </w:tcBorders>
            <w:noWrap/>
            <w:vAlign w:val="center"/>
            <w:hideMark/>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储藏温度</w:t>
            </w:r>
          </w:p>
        </w:tc>
        <w:tc>
          <w:tcPr>
            <w:tcW w:w="1232" w:type="dxa"/>
            <w:tcBorders>
              <w:top w:val="single" w:sz="4" w:space="0" w:color="auto"/>
              <w:left w:val="nil"/>
              <w:bottom w:val="single" w:sz="4" w:space="0" w:color="auto"/>
              <w:right w:val="single" w:sz="4" w:space="0" w:color="auto"/>
            </w:tcBorders>
            <w:noWrap/>
            <w:vAlign w:val="center"/>
            <w:hideMark/>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4.4.1</w:t>
            </w:r>
          </w:p>
        </w:tc>
        <w:tc>
          <w:tcPr>
            <w:tcW w:w="1348" w:type="dxa"/>
            <w:tcBorders>
              <w:top w:val="single" w:sz="4" w:space="0" w:color="auto"/>
              <w:left w:val="nil"/>
              <w:bottom w:val="single" w:sz="4" w:space="0" w:color="auto"/>
              <w:right w:val="single" w:sz="4" w:space="0" w:color="auto"/>
            </w:tcBorders>
            <w:noWrap/>
            <w:vAlign w:val="center"/>
            <w:hideMark/>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5.4.1</w:t>
            </w:r>
          </w:p>
        </w:tc>
        <w:tc>
          <w:tcPr>
            <w:tcW w:w="680" w:type="dxa"/>
            <w:tcBorders>
              <w:top w:val="single" w:sz="4" w:space="0" w:color="auto"/>
              <w:left w:val="nil"/>
              <w:bottom w:val="single" w:sz="4" w:space="0" w:color="auto"/>
              <w:right w:val="single" w:sz="4" w:space="0" w:color="auto"/>
            </w:tcBorders>
            <w:noWrap/>
            <w:vAlign w:val="center"/>
            <w:hideMark/>
          </w:tcPr>
          <w:p w:rsidR="009720FB" w:rsidRPr="009720FB" w:rsidRDefault="009720FB" w:rsidP="005829FE">
            <w:pPr>
              <w:widowControl/>
              <w:jc w:val="center"/>
              <w:rPr>
                <w:rFonts w:asciiTheme="majorEastAsia" w:eastAsiaTheme="majorEastAsia" w:hAnsiTheme="majorEastAsia"/>
                <w:color w:val="000000" w:themeColor="text1"/>
                <w:sz w:val="22"/>
              </w:rPr>
            </w:pPr>
          </w:p>
        </w:tc>
        <w:tc>
          <w:tcPr>
            <w:tcW w:w="872" w:type="dxa"/>
            <w:tcBorders>
              <w:top w:val="nil"/>
              <w:left w:val="nil"/>
              <w:bottom w:val="single" w:sz="4" w:space="0" w:color="auto"/>
              <w:right w:val="single" w:sz="4" w:space="0" w:color="auto"/>
            </w:tcBorders>
            <w:noWrap/>
            <w:vAlign w:val="center"/>
            <w:hideMark/>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w:t>
            </w:r>
          </w:p>
        </w:tc>
        <w:tc>
          <w:tcPr>
            <w:tcW w:w="680" w:type="dxa"/>
            <w:tcBorders>
              <w:top w:val="nil"/>
              <w:left w:val="nil"/>
              <w:bottom w:val="single" w:sz="4" w:space="0" w:color="auto"/>
              <w:right w:val="single" w:sz="4" w:space="0" w:color="auto"/>
            </w:tcBorders>
            <w:noWrap/>
            <w:vAlign w:val="center"/>
            <w:hideMark/>
          </w:tcPr>
          <w:p w:rsidR="009720FB" w:rsidRPr="009720FB" w:rsidRDefault="009720FB" w:rsidP="005829FE">
            <w:pPr>
              <w:widowControl/>
              <w:jc w:val="center"/>
              <w:rPr>
                <w:rFonts w:asciiTheme="majorEastAsia" w:eastAsiaTheme="majorEastAsia" w:hAnsiTheme="majorEastAsia"/>
                <w:color w:val="000000" w:themeColor="text1"/>
                <w:sz w:val="22"/>
              </w:rPr>
            </w:pPr>
          </w:p>
        </w:tc>
      </w:tr>
      <w:tr w:rsidR="009720FB" w:rsidRPr="00AC619E" w:rsidTr="005829FE">
        <w:trPr>
          <w:trHeight w:val="218"/>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6</w:t>
            </w:r>
          </w:p>
        </w:tc>
        <w:tc>
          <w:tcPr>
            <w:tcW w:w="851" w:type="dxa"/>
            <w:vMerge/>
            <w:tcBorders>
              <w:left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耗电量</w:t>
            </w:r>
          </w:p>
        </w:tc>
        <w:tc>
          <w:tcPr>
            <w:tcW w:w="1232"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4.4.2</w:t>
            </w:r>
          </w:p>
        </w:tc>
        <w:tc>
          <w:tcPr>
            <w:tcW w:w="1348"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5.4.2</w:t>
            </w:r>
          </w:p>
        </w:tc>
        <w:tc>
          <w:tcPr>
            <w:tcW w:w="680"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c>
          <w:tcPr>
            <w:tcW w:w="872"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w:t>
            </w:r>
          </w:p>
        </w:tc>
        <w:tc>
          <w:tcPr>
            <w:tcW w:w="680"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r>
      <w:tr w:rsidR="009720FB" w:rsidRPr="00AC619E" w:rsidTr="005829FE">
        <w:trPr>
          <w:trHeight w:val="192"/>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7</w:t>
            </w:r>
          </w:p>
        </w:tc>
        <w:tc>
          <w:tcPr>
            <w:tcW w:w="851" w:type="dxa"/>
            <w:vMerge/>
            <w:tcBorders>
              <w:left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噪声</w:t>
            </w:r>
          </w:p>
        </w:tc>
        <w:tc>
          <w:tcPr>
            <w:tcW w:w="1232"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4.4.3</w:t>
            </w:r>
          </w:p>
        </w:tc>
        <w:tc>
          <w:tcPr>
            <w:tcW w:w="1348"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5.4.3</w:t>
            </w:r>
          </w:p>
        </w:tc>
        <w:tc>
          <w:tcPr>
            <w:tcW w:w="680"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c>
          <w:tcPr>
            <w:tcW w:w="872"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w:t>
            </w:r>
          </w:p>
        </w:tc>
        <w:tc>
          <w:tcPr>
            <w:tcW w:w="680"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r>
      <w:tr w:rsidR="009720FB" w:rsidRPr="00AC619E" w:rsidTr="005829FE">
        <w:trPr>
          <w:trHeight w:val="218"/>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8</w:t>
            </w:r>
          </w:p>
        </w:tc>
        <w:tc>
          <w:tcPr>
            <w:tcW w:w="851" w:type="dxa"/>
            <w:tcBorders>
              <w:top w:val="single" w:sz="4" w:space="0" w:color="auto"/>
              <w:left w:val="single" w:sz="4" w:space="0" w:color="auto"/>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安全</w:t>
            </w:r>
          </w:p>
        </w:tc>
        <w:tc>
          <w:tcPr>
            <w:tcW w:w="1559" w:type="dxa"/>
            <w:tcBorders>
              <w:top w:val="single" w:sz="4" w:space="0" w:color="auto"/>
              <w:left w:val="single" w:sz="4" w:space="0" w:color="auto"/>
              <w:bottom w:val="single" w:sz="4" w:space="0" w:color="auto"/>
              <w:right w:val="single" w:sz="4" w:space="0" w:color="auto"/>
            </w:tcBorders>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电器安全性能</w:t>
            </w:r>
          </w:p>
        </w:tc>
        <w:tc>
          <w:tcPr>
            <w:tcW w:w="1232"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4.5</w:t>
            </w:r>
          </w:p>
        </w:tc>
        <w:tc>
          <w:tcPr>
            <w:tcW w:w="1348"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5.5</w:t>
            </w:r>
          </w:p>
        </w:tc>
        <w:tc>
          <w:tcPr>
            <w:tcW w:w="680"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r w:rsidRPr="009720FB">
              <w:rPr>
                <w:rFonts w:asciiTheme="majorEastAsia" w:eastAsiaTheme="majorEastAsia" w:hAnsiTheme="majorEastAsia" w:hint="eastAsia"/>
                <w:color w:val="000000" w:themeColor="text1"/>
                <w:sz w:val="22"/>
              </w:rPr>
              <w:t>√</w:t>
            </w:r>
          </w:p>
        </w:tc>
        <w:tc>
          <w:tcPr>
            <w:tcW w:w="872"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c>
          <w:tcPr>
            <w:tcW w:w="680" w:type="dxa"/>
            <w:tcBorders>
              <w:top w:val="single" w:sz="4" w:space="0" w:color="auto"/>
              <w:left w:val="nil"/>
              <w:bottom w:val="single" w:sz="4" w:space="0" w:color="auto"/>
              <w:right w:val="single" w:sz="4" w:space="0" w:color="auto"/>
            </w:tcBorders>
            <w:noWrap/>
            <w:vAlign w:val="center"/>
          </w:tcPr>
          <w:p w:rsidR="009720FB" w:rsidRPr="009720FB" w:rsidRDefault="009720FB" w:rsidP="005829FE">
            <w:pPr>
              <w:widowControl/>
              <w:jc w:val="center"/>
              <w:rPr>
                <w:rFonts w:asciiTheme="majorEastAsia" w:eastAsiaTheme="majorEastAsia" w:hAnsiTheme="majorEastAsia"/>
                <w:color w:val="000000" w:themeColor="text1"/>
                <w:sz w:val="22"/>
              </w:rPr>
            </w:pPr>
          </w:p>
        </w:tc>
      </w:tr>
    </w:tbl>
    <w:p w:rsidR="00497B81" w:rsidRPr="00497B81" w:rsidRDefault="009720FB" w:rsidP="009720FB">
      <w:pPr>
        <w:pStyle w:val="a8"/>
        <w:rPr>
          <w:rFonts w:hAnsi="黑体" w:hint="default"/>
          <w:color w:val="000000"/>
          <w:sz w:val="28"/>
          <w:szCs w:val="28"/>
        </w:rPr>
      </w:pPr>
      <w:r>
        <w:rPr>
          <w:rFonts w:hAnsi="黑体"/>
          <w:color w:val="000000"/>
          <w:sz w:val="28"/>
          <w:szCs w:val="28"/>
        </w:rPr>
        <w:t xml:space="preserve">6.5 </w:t>
      </w:r>
      <w:r w:rsidR="00497B81" w:rsidRPr="00497B81">
        <w:rPr>
          <w:rFonts w:hAnsi="黑体"/>
          <w:color w:val="000000"/>
          <w:sz w:val="28"/>
          <w:szCs w:val="28"/>
        </w:rPr>
        <w:t>标志、包装、运输、贮存</w:t>
      </w:r>
    </w:p>
    <w:p w:rsidR="00497B81" w:rsidRPr="00665223" w:rsidRDefault="00497B81" w:rsidP="00497B81">
      <w:pPr>
        <w:pStyle w:val="a7"/>
        <w:ind w:firstLineChars="0" w:firstLine="0"/>
        <w:rPr>
          <w:rFonts w:asciiTheme="minorEastAsia" w:eastAsiaTheme="minorEastAsia" w:hAnsiTheme="minorEastAsia"/>
        </w:rPr>
      </w:pPr>
      <w:r w:rsidRPr="00497B81">
        <w:rPr>
          <w:rFonts w:asciiTheme="minorEastAsia" w:eastAsiaTheme="minorEastAsia" w:hAnsiTheme="minorEastAsia" w:hint="eastAsia"/>
          <w:sz w:val="28"/>
          <w:szCs w:val="28"/>
        </w:rPr>
        <w:lastRenderedPageBreak/>
        <w:t>应符合GB/T 8059-2016中第23章的规定。</w:t>
      </w:r>
    </w:p>
    <w:p w:rsidR="00497B81" w:rsidRPr="008313AB" w:rsidRDefault="00497B81" w:rsidP="00F67D30">
      <w:pPr>
        <w:pStyle w:val="a7"/>
        <w:ind w:firstLineChars="0" w:firstLine="405"/>
        <w:rPr>
          <w:rFonts w:hAnsi="宋体"/>
          <w:noProof w:val="0"/>
          <w:kern w:val="2"/>
          <w:sz w:val="28"/>
          <w:szCs w:val="28"/>
        </w:rPr>
      </w:pPr>
    </w:p>
    <w:p w:rsidR="001921D2" w:rsidRPr="00D24BA8" w:rsidRDefault="000E7A6F" w:rsidP="00B665BC">
      <w:pPr>
        <w:numPr>
          <w:ilvl w:val="0"/>
          <w:numId w:val="1"/>
        </w:numPr>
        <w:rPr>
          <w:rFonts w:ascii="宋体" w:hAnsi="宋体"/>
          <w:b/>
          <w:color w:val="000000"/>
          <w:sz w:val="28"/>
          <w:szCs w:val="28"/>
        </w:rPr>
      </w:pPr>
      <w:r w:rsidRPr="00D24BA8">
        <w:rPr>
          <w:rFonts w:ascii="宋体" w:hAnsi="宋体" w:hint="eastAsia"/>
          <w:b/>
          <w:color w:val="000000"/>
          <w:sz w:val="28"/>
          <w:szCs w:val="28"/>
        </w:rPr>
        <w:t>结束语</w:t>
      </w:r>
    </w:p>
    <w:p w:rsidR="001D09F7" w:rsidRPr="00F67D30" w:rsidRDefault="002D1EB1" w:rsidP="002D1EB1">
      <w:pPr>
        <w:ind w:firstLineChars="200" w:firstLine="560"/>
        <w:rPr>
          <w:rFonts w:ascii="宋体" w:hAnsi="宋体"/>
          <w:sz w:val="28"/>
          <w:szCs w:val="28"/>
        </w:rPr>
      </w:pPr>
      <w:r w:rsidRPr="002D1EB1">
        <w:rPr>
          <w:rFonts w:ascii="宋体" w:hAnsi="宋体" w:hint="eastAsia"/>
          <w:sz w:val="28"/>
          <w:szCs w:val="28"/>
        </w:rPr>
        <w:t>《</w:t>
      </w:r>
      <w:r w:rsidR="00C103A3">
        <w:rPr>
          <w:rFonts w:hint="eastAsia"/>
          <w:sz w:val="28"/>
          <w:szCs w:val="28"/>
        </w:rPr>
        <w:t>组合式冰箱（柜）</w:t>
      </w:r>
      <w:r w:rsidRPr="002D1EB1">
        <w:rPr>
          <w:rFonts w:ascii="宋体" w:hAnsi="宋体" w:hint="eastAsia"/>
          <w:sz w:val="28"/>
          <w:szCs w:val="28"/>
        </w:rPr>
        <w:t>》</w:t>
      </w:r>
      <w:r w:rsidR="000E7A6F" w:rsidRPr="00F67D30">
        <w:rPr>
          <w:rFonts w:ascii="宋体" w:hAnsi="宋体" w:hint="eastAsia"/>
          <w:sz w:val="28"/>
          <w:szCs w:val="28"/>
        </w:rPr>
        <w:t>的制定</w:t>
      </w:r>
      <w:r w:rsidR="007A0151" w:rsidRPr="00F67D30">
        <w:rPr>
          <w:rFonts w:ascii="宋体" w:hAnsi="宋体" w:hint="eastAsia"/>
          <w:sz w:val="28"/>
          <w:szCs w:val="28"/>
        </w:rPr>
        <w:t>推动</w:t>
      </w:r>
      <w:r w:rsidR="000E7A6F" w:rsidRPr="00F67D30">
        <w:rPr>
          <w:rFonts w:ascii="宋体" w:hAnsi="宋体" w:hint="eastAsia"/>
          <w:sz w:val="28"/>
          <w:szCs w:val="28"/>
        </w:rPr>
        <w:t>我国家电行业</w:t>
      </w:r>
      <w:r w:rsidR="007A0151" w:rsidRPr="00F67D30">
        <w:rPr>
          <w:rFonts w:ascii="宋体" w:hAnsi="宋体" w:hint="eastAsia"/>
          <w:sz w:val="28"/>
          <w:szCs w:val="28"/>
        </w:rPr>
        <w:t>产品、技术的推陈出新，规范新产品、新技术的生产，使其有序的产业化，</w:t>
      </w:r>
      <w:r w:rsidR="003B1106" w:rsidRPr="00F67D30">
        <w:rPr>
          <w:rFonts w:ascii="宋体" w:hAnsi="宋体" w:hint="eastAsia"/>
          <w:sz w:val="28"/>
          <w:szCs w:val="28"/>
        </w:rPr>
        <w:t>本标准自实施之日起即可实施。不需要有特别的准备期和过渡期</w:t>
      </w:r>
      <w:r w:rsidR="00A1073F" w:rsidRPr="00F67D30">
        <w:rPr>
          <w:rFonts w:ascii="宋体" w:hAnsi="宋体" w:hint="eastAsia"/>
          <w:sz w:val="28"/>
          <w:szCs w:val="28"/>
        </w:rPr>
        <w:t>。</w:t>
      </w:r>
    </w:p>
    <w:p w:rsidR="00A61006" w:rsidRPr="00F67D30" w:rsidRDefault="002D1EB1" w:rsidP="002D1EB1">
      <w:pPr>
        <w:ind w:firstLineChars="200" w:firstLine="560"/>
        <w:jc w:val="right"/>
        <w:rPr>
          <w:sz w:val="28"/>
          <w:szCs w:val="28"/>
        </w:rPr>
      </w:pPr>
      <w:r w:rsidRPr="002D1EB1">
        <w:rPr>
          <w:rFonts w:hint="eastAsia"/>
          <w:sz w:val="28"/>
          <w:szCs w:val="28"/>
        </w:rPr>
        <w:t>《</w:t>
      </w:r>
      <w:r w:rsidR="00C103A3">
        <w:rPr>
          <w:rFonts w:hint="eastAsia"/>
          <w:sz w:val="28"/>
          <w:szCs w:val="28"/>
        </w:rPr>
        <w:t>组合式冰箱（柜）</w:t>
      </w:r>
      <w:r w:rsidRPr="002D1EB1">
        <w:rPr>
          <w:rFonts w:hint="eastAsia"/>
          <w:sz w:val="28"/>
          <w:szCs w:val="28"/>
        </w:rPr>
        <w:t>》</w:t>
      </w:r>
      <w:r w:rsidR="001921D2" w:rsidRPr="00F67D30">
        <w:rPr>
          <w:rFonts w:hint="eastAsia"/>
          <w:sz w:val="28"/>
          <w:szCs w:val="28"/>
        </w:rPr>
        <w:t>起草工作组</w:t>
      </w:r>
    </w:p>
    <w:p w:rsidR="00106D30" w:rsidRPr="00D24BA8" w:rsidRDefault="00F67D30" w:rsidP="003B1106">
      <w:pPr>
        <w:ind w:right="680"/>
        <w:jc w:val="center"/>
        <w:rPr>
          <w:sz w:val="28"/>
          <w:szCs w:val="28"/>
        </w:rPr>
      </w:pPr>
      <w:r w:rsidRPr="00F67D30">
        <w:rPr>
          <w:rFonts w:hint="eastAsia"/>
          <w:sz w:val="28"/>
          <w:szCs w:val="28"/>
        </w:rPr>
        <w:t xml:space="preserve">                                           </w:t>
      </w:r>
      <w:r w:rsidR="005E786B" w:rsidRPr="000F0891">
        <w:rPr>
          <w:rFonts w:hint="eastAsia"/>
          <w:sz w:val="28"/>
          <w:szCs w:val="28"/>
        </w:rPr>
        <w:t>20</w:t>
      </w:r>
      <w:r w:rsidR="009260C7" w:rsidRPr="000F0891">
        <w:rPr>
          <w:rFonts w:hint="eastAsia"/>
          <w:sz w:val="28"/>
          <w:szCs w:val="28"/>
        </w:rPr>
        <w:t>20</w:t>
      </w:r>
      <w:r w:rsidR="001921D2" w:rsidRPr="000F0891">
        <w:rPr>
          <w:rFonts w:hint="eastAsia"/>
          <w:sz w:val="28"/>
          <w:szCs w:val="28"/>
        </w:rPr>
        <w:t>年</w:t>
      </w:r>
      <w:r w:rsidR="006D6E54">
        <w:rPr>
          <w:rFonts w:hint="eastAsia"/>
          <w:sz w:val="28"/>
          <w:szCs w:val="28"/>
        </w:rPr>
        <w:t>0</w:t>
      </w:r>
      <w:r w:rsidR="002D1EB1">
        <w:rPr>
          <w:rFonts w:hint="eastAsia"/>
          <w:sz w:val="28"/>
          <w:szCs w:val="28"/>
        </w:rPr>
        <w:t>1</w:t>
      </w:r>
      <w:r w:rsidR="003B1106" w:rsidRPr="00F67D30">
        <w:rPr>
          <w:rFonts w:hint="eastAsia"/>
          <w:sz w:val="28"/>
          <w:szCs w:val="28"/>
        </w:rPr>
        <w:t>月</w:t>
      </w:r>
    </w:p>
    <w:sectPr w:rsidR="00106D30" w:rsidRPr="00D24BA8" w:rsidSect="00054A77">
      <w:footerReference w:type="default" r:id="rId9"/>
      <w:pgSz w:w="11906" w:h="16838"/>
      <w:pgMar w:top="1134" w:right="1276" w:bottom="1134" w:left="992"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CB" w:rsidRDefault="004116CB" w:rsidP="001921D2">
      <w:r>
        <w:separator/>
      </w:r>
    </w:p>
  </w:endnote>
  <w:endnote w:type="continuationSeparator" w:id="0">
    <w:p w:rsidR="004116CB" w:rsidRDefault="004116CB" w:rsidP="0019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55" w:rsidRPr="000F4A99" w:rsidRDefault="004C6B55" w:rsidP="008965CC">
    <w:pPr>
      <w:pStyle w:val="a5"/>
      <w:jc w:val="center"/>
      <w:rPr>
        <w:sz w:val="21"/>
        <w:szCs w:val="21"/>
      </w:rPr>
    </w:pPr>
    <w:r w:rsidRPr="000F4A99">
      <w:rPr>
        <w:sz w:val="21"/>
        <w:szCs w:val="21"/>
      </w:rPr>
      <w:fldChar w:fldCharType="begin"/>
    </w:r>
    <w:r w:rsidRPr="000F4A99">
      <w:rPr>
        <w:sz w:val="21"/>
        <w:szCs w:val="21"/>
      </w:rPr>
      <w:instrText xml:space="preserve"> PAGE   \* MERGEFORMAT </w:instrText>
    </w:r>
    <w:r w:rsidRPr="000F4A99">
      <w:rPr>
        <w:sz w:val="21"/>
        <w:szCs w:val="21"/>
      </w:rPr>
      <w:fldChar w:fldCharType="separate"/>
    </w:r>
    <w:r w:rsidR="00340968" w:rsidRPr="00340968">
      <w:rPr>
        <w:noProof/>
        <w:sz w:val="21"/>
        <w:szCs w:val="21"/>
        <w:lang w:val="zh-CN"/>
      </w:rPr>
      <w:t>6</w:t>
    </w:r>
    <w:r w:rsidRPr="000F4A99">
      <w:rPr>
        <w:sz w:val="21"/>
        <w:szCs w:val="21"/>
      </w:rPr>
      <w:fldChar w:fldCharType="end"/>
    </w:r>
  </w:p>
  <w:p w:rsidR="004C6B55" w:rsidRDefault="004C6B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CB" w:rsidRDefault="004116CB" w:rsidP="001921D2">
      <w:r>
        <w:separator/>
      </w:r>
    </w:p>
  </w:footnote>
  <w:footnote w:type="continuationSeparator" w:id="0">
    <w:p w:rsidR="004116CB" w:rsidRDefault="004116CB" w:rsidP="00192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081A"/>
    <w:multiLevelType w:val="multilevel"/>
    <w:tmpl w:val="B48CDF1C"/>
    <w:lvl w:ilvl="0">
      <w:start w:val="1"/>
      <w:numFmt w:val="decimal"/>
      <w:lvlText w:val="6.%1"/>
      <w:lvlJc w:val="left"/>
      <w:pPr>
        <w:ind w:left="0" w:firstLine="0"/>
      </w:pPr>
      <w:rPr>
        <w:rFonts w:hint="eastAsia"/>
        <w:b w:val="0"/>
        <w:i w:val="0"/>
        <w:caps w:val="0"/>
        <w:smallCaps w:val="0"/>
        <w:strike w:val="0"/>
        <w:dstrike w:val="0"/>
        <w:vanish w:val="0"/>
        <w:webHidden w:val="0"/>
        <w:color w:val="auto"/>
        <w:spacing w:val="0"/>
        <w:w w:val="100"/>
        <w:kern w:val="21"/>
        <w:position w:val="0"/>
        <w:sz w:val="28"/>
        <w:u w:val="none"/>
        <w:effect w:val="none"/>
        <w:vertAlign w:val="baseline"/>
      </w:rPr>
    </w:lvl>
    <w:lvl w:ilvl="1">
      <w:start w:val="1"/>
      <w:numFmt w:val="decimal"/>
      <w:pStyle w:val="1"/>
      <w:suff w:val="nothing"/>
      <w:lvlText w:val="%1.%2  "/>
      <w:lvlJc w:val="left"/>
      <w:pPr>
        <w:ind w:left="0" w:firstLine="0"/>
      </w:pPr>
      <w:rPr>
        <w:rFonts w:ascii="黑体" w:eastAsia="黑体" w:hint="eastAsia"/>
        <w:b w:val="0"/>
        <w:i w:val="0"/>
        <w:caps w:val="0"/>
        <w:smallCaps w:val="0"/>
        <w:strike w:val="0"/>
        <w:dstrike w:val="0"/>
        <w:vanish w:val="0"/>
        <w:webHidden w:val="0"/>
        <w:color w:val="auto"/>
        <w:spacing w:val="0"/>
        <w:w w:val="100"/>
        <w:kern w:val="21"/>
        <w:position w:val="0"/>
        <w:sz w:val="28"/>
        <w:szCs w:val="28"/>
        <w:u w:val="none"/>
        <w:effect w:val="none"/>
        <w:vertAlign w:val="baseline"/>
      </w:rPr>
    </w:lvl>
    <w:lvl w:ilvl="2">
      <w:start w:val="1"/>
      <w:numFmt w:val="decimal"/>
      <w:pStyle w:val="2"/>
      <w:suff w:val="nothing"/>
      <w:lvlText w:val="%1.%2.%3  "/>
      <w:lvlJc w:val="left"/>
      <w:pPr>
        <w:ind w:left="142" w:firstLine="0"/>
      </w:pPr>
      <w:rPr>
        <w:rFonts w:ascii="黑体" w:eastAsia="黑体" w:hint="eastAsia"/>
        <w:b w:val="0"/>
        <w:i w:val="0"/>
        <w:caps w:val="0"/>
        <w:smallCaps w:val="0"/>
        <w:strike w:val="0"/>
        <w:dstrike w:val="0"/>
        <w:vanish w:val="0"/>
        <w:webHidden w:val="0"/>
        <w:color w:val="auto"/>
        <w:spacing w:val="0"/>
        <w:w w:val="100"/>
        <w:kern w:val="21"/>
        <w:position w:val="0"/>
        <w:sz w:val="28"/>
        <w:u w:val="none"/>
        <w:effect w:val="none"/>
        <w:vertAlign w:val="baseline"/>
      </w:rPr>
    </w:lvl>
    <w:lvl w:ilvl="3">
      <w:start w:val="1"/>
      <w:numFmt w:val="decimal"/>
      <w:pStyle w:val="3"/>
      <w:suff w:val="nothing"/>
      <w:lvlText w:val="%1.%2.%3.%4  "/>
      <w:lvlJc w:val="left"/>
      <w:pPr>
        <w:ind w:left="710" w:firstLine="0"/>
      </w:pPr>
      <w:rPr>
        <w:rFonts w:ascii="黑体" w:eastAsia="黑体" w:hint="eastAsia"/>
        <w:b w:val="0"/>
        <w:i w:val="0"/>
        <w:caps w:val="0"/>
        <w:smallCaps w:val="0"/>
        <w:strike w:val="0"/>
        <w:dstrike w:val="0"/>
        <w:vanish w:val="0"/>
        <w:webHidden w:val="0"/>
        <w:color w:val="auto"/>
        <w:spacing w:val="0"/>
        <w:w w:val="100"/>
        <w:kern w:val="21"/>
        <w:position w:val="0"/>
        <w:sz w:val="28"/>
        <w:u w:val="none"/>
        <w:effect w:val="none"/>
        <w:vertAlign w:val="baseline"/>
      </w:rPr>
    </w:lvl>
    <w:lvl w:ilvl="4">
      <w:start w:val="1"/>
      <w:numFmt w:val="decimal"/>
      <w:pStyle w:val="5"/>
      <w:suff w:val="nothing"/>
      <w:lvlText w:val="%1.%2.%3.%4.%5  "/>
      <w:lvlJc w:val="left"/>
      <w:pPr>
        <w:ind w:left="0" w:firstLine="0"/>
      </w:pPr>
      <w:rPr>
        <w:rFonts w:ascii="黑体" w:eastAsia="黑体" w:hint="eastAsia"/>
        <w:b w:val="0"/>
        <w:i w:val="0"/>
        <w:caps w:val="0"/>
        <w:smallCaps w:val="0"/>
        <w:strike w:val="0"/>
        <w:dstrike w:val="0"/>
        <w:vanish w:val="0"/>
        <w:webHidden w:val="0"/>
        <w:color w:val="auto"/>
        <w:spacing w:val="0"/>
        <w:w w:val="100"/>
        <w:kern w:val="21"/>
        <w:position w:val="0"/>
        <w:sz w:val="28"/>
        <w:u w:val="none"/>
        <w:effect w:val="none"/>
        <w:vertAlign w:val="baseline"/>
      </w:rPr>
    </w:lvl>
    <w:lvl w:ilvl="5">
      <w:start w:val="1"/>
      <w:numFmt w:val="decimal"/>
      <w:pStyle w:val="a"/>
      <w:suff w:val="nothing"/>
      <w:lvlText w:val="%1.%2.%3.%4.%5.%6  "/>
      <w:lvlJc w:val="left"/>
      <w:pPr>
        <w:ind w:left="0" w:firstLine="0"/>
      </w:pPr>
      <w:rPr>
        <w:rFonts w:ascii="黑体" w:eastAsia="黑体" w:hint="eastAsia"/>
        <w:b w:val="0"/>
        <w:i w:val="0"/>
        <w:caps w:val="0"/>
        <w:smallCaps w:val="0"/>
        <w:strike w:val="0"/>
        <w:dstrike w:val="0"/>
        <w:vanish w:val="0"/>
        <w:webHidden w:val="0"/>
        <w:color w:val="auto"/>
        <w:spacing w:val="0"/>
        <w:w w:val="100"/>
        <w:kern w:val="21"/>
        <w:position w:val="0"/>
        <w:sz w:val="21"/>
        <w:u w:val="none"/>
        <w:effect w:val="none"/>
        <w:vertAlign w:val="baseline"/>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1">
    <w:nsid w:val="11E11650"/>
    <w:multiLevelType w:val="hybridMultilevel"/>
    <w:tmpl w:val="6388D7E4"/>
    <w:lvl w:ilvl="0" w:tplc="DF56815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6"/>
    </w:lvlOverride>
    <w:lvlOverride w:ilvl="1">
      <w:startOverride w:val="2"/>
    </w:lvlOverride>
    <w:lvlOverride w:ilvl="2">
      <w:startOverride w:val="1"/>
    </w:lvlOverride>
  </w:num>
  <w:num w:numId="33">
    <w:abstractNumId w:val="0"/>
    <w:lvlOverride w:ilvl="0">
      <w:startOverride w:val="6"/>
    </w:lvlOverride>
    <w:lvlOverride w:ilvl="1">
      <w:startOverride w:val="2"/>
    </w:lvlOverride>
    <w:lvlOverride w:ilvl="2">
      <w:startOverride w:val="1"/>
    </w:lvlOverride>
  </w:num>
  <w:num w:numId="34">
    <w:abstractNumId w:val="0"/>
    <w:lvlOverride w:ilvl="0">
      <w:startOverride w:val="6"/>
    </w:lvlOverride>
    <w:lvlOverride w:ilvl="1">
      <w:startOverride w:val="2"/>
    </w:lvlOverride>
    <w:lvlOverride w:ilvl="2">
      <w:startOverride w:val="1"/>
    </w:lvlOverride>
  </w:num>
  <w:num w:numId="35">
    <w:abstractNumId w:val="0"/>
  </w:num>
  <w:num w:numId="3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D2"/>
    <w:rsid w:val="000050ED"/>
    <w:rsid w:val="00025928"/>
    <w:rsid w:val="00033176"/>
    <w:rsid w:val="000342C6"/>
    <w:rsid w:val="00036D86"/>
    <w:rsid w:val="000468C4"/>
    <w:rsid w:val="00046BB1"/>
    <w:rsid w:val="00050BEE"/>
    <w:rsid w:val="00054A77"/>
    <w:rsid w:val="00065594"/>
    <w:rsid w:val="00066811"/>
    <w:rsid w:val="000746BA"/>
    <w:rsid w:val="00075BED"/>
    <w:rsid w:val="000905D8"/>
    <w:rsid w:val="000A353C"/>
    <w:rsid w:val="000B26E9"/>
    <w:rsid w:val="000C71DB"/>
    <w:rsid w:val="000D01C8"/>
    <w:rsid w:val="000E0A07"/>
    <w:rsid w:val="000E0BB3"/>
    <w:rsid w:val="000E7A6F"/>
    <w:rsid w:val="000F0658"/>
    <w:rsid w:val="000F0891"/>
    <w:rsid w:val="000F1310"/>
    <w:rsid w:val="000F311C"/>
    <w:rsid w:val="000F368E"/>
    <w:rsid w:val="000F40DE"/>
    <w:rsid w:val="000F4A99"/>
    <w:rsid w:val="001051B3"/>
    <w:rsid w:val="00106D30"/>
    <w:rsid w:val="00106E22"/>
    <w:rsid w:val="00113D66"/>
    <w:rsid w:val="00122128"/>
    <w:rsid w:val="0012419D"/>
    <w:rsid w:val="0014227A"/>
    <w:rsid w:val="00154CDB"/>
    <w:rsid w:val="001655D1"/>
    <w:rsid w:val="0017192E"/>
    <w:rsid w:val="001827FA"/>
    <w:rsid w:val="0018299F"/>
    <w:rsid w:val="001921D2"/>
    <w:rsid w:val="00194F0E"/>
    <w:rsid w:val="0019696F"/>
    <w:rsid w:val="001A3217"/>
    <w:rsid w:val="001A3D2B"/>
    <w:rsid w:val="001B4499"/>
    <w:rsid w:val="001B48FF"/>
    <w:rsid w:val="001B5EC9"/>
    <w:rsid w:val="001C0268"/>
    <w:rsid w:val="001C0C80"/>
    <w:rsid w:val="001C2ED3"/>
    <w:rsid w:val="001C6825"/>
    <w:rsid w:val="001D09F7"/>
    <w:rsid w:val="001D381E"/>
    <w:rsid w:val="001D714D"/>
    <w:rsid w:val="001D7848"/>
    <w:rsid w:val="001E0FA8"/>
    <w:rsid w:val="001E1106"/>
    <w:rsid w:val="001E5A04"/>
    <w:rsid w:val="001F07F3"/>
    <w:rsid w:val="001F24DD"/>
    <w:rsid w:val="001F6A76"/>
    <w:rsid w:val="00202FE1"/>
    <w:rsid w:val="0020324C"/>
    <w:rsid w:val="00205F99"/>
    <w:rsid w:val="00206806"/>
    <w:rsid w:val="002259F8"/>
    <w:rsid w:val="00234D83"/>
    <w:rsid w:val="00236E58"/>
    <w:rsid w:val="0024051D"/>
    <w:rsid w:val="002537D6"/>
    <w:rsid w:val="0025610A"/>
    <w:rsid w:val="00262E50"/>
    <w:rsid w:val="00262F2E"/>
    <w:rsid w:val="0026316C"/>
    <w:rsid w:val="0027144E"/>
    <w:rsid w:val="0028123A"/>
    <w:rsid w:val="00292621"/>
    <w:rsid w:val="002A3B78"/>
    <w:rsid w:val="002A4D65"/>
    <w:rsid w:val="002A5A7F"/>
    <w:rsid w:val="002B121A"/>
    <w:rsid w:val="002C3D71"/>
    <w:rsid w:val="002D01E5"/>
    <w:rsid w:val="002D1EB1"/>
    <w:rsid w:val="002E39A9"/>
    <w:rsid w:val="002F7318"/>
    <w:rsid w:val="00301725"/>
    <w:rsid w:val="00305B66"/>
    <w:rsid w:val="00305EB8"/>
    <w:rsid w:val="00307818"/>
    <w:rsid w:val="003272F7"/>
    <w:rsid w:val="00340968"/>
    <w:rsid w:val="0034189E"/>
    <w:rsid w:val="00341D30"/>
    <w:rsid w:val="003553F2"/>
    <w:rsid w:val="00361FAA"/>
    <w:rsid w:val="00364CC5"/>
    <w:rsid w:val="00380852"/>
    <w:rsid w:val="003829DF"/>
    <w:rsid w:val="003A0889"/>
    <w:rsid w:val="003B0C0B"/>
    <w:rsid w:val="003B1106"/>
    <w:rsid w:val="003B477E"/>
    <w:rsid w:val="003C1369"/>
    <w:rsid w:val="003C4EFD"/>
    <w:rsid w:val="003C669E"/>
    <w:rsid w:val="003D7015"/>
    <w:rsid w:val="003E4CBD"/>
    <w:rsid w:val="003F0976"/>
    <w:rsid w:val="003F7327"/>
    <w:rsid w:val="003F7B3B"/>
    <w:rsid w:val="004071AD"/>
    <w:rsid w:val="004116CB"/>
    <w:rsid w:val="0042600B"/>
    <w:rsid w:val="00437699"/>
    <w:rsid w:val="00440AA4"/>
    <w:rsid w:val="004430AF"/>
    <w:rsid w:val="0045572C"/>
    <w:rsid w:val="00480AD4"/>
    <w:rsid w:val="00486F30"/>
    <w:rsid w:val="00490349"/>
    <w:rsid w:val="00492075"/>
    <w:rsid w:val="00497B81"/>
    <w:rsid w:val="004B1BAA"/>
    <w:rsid w:val="004B1BDC"/>
    <w:rsid w:val="004B2557"/>
    <w:rsid w:val="004C3961"/>
    <w:rsid w:val="004C41D7"/>
    <w:rsid w:val="004C52C6"/>
    <w:rsid w:val="004C6B55"/>
    <w:rsid w:val="004D060C"/>
    <w:rsid w:val="004E1E4F"/>
    <w:rsid w:val="004E6265"/>
    <w:rsid w:val="004E6B8F"/>
    <w:rsid w:val="004E7BED"/>
    <w:rsid w:val="004F3F1E"/>
    <w:rsid w:val="0050228B"/>
    <w:rsid w:val="005131F1"/>
    <w:rsid w:val="00513CF7"/>
    <w:rsid w:val="00514FF7"/>
    <w:rsid w:val="0051603B"/>
    <w:rsid w:val="0053006D"/>
    <w:rsid w:val="005321F0"/>
    <w:rsid w:val="00532C5B"/>
    <w:rsid w:val="005352E9"/>
    <w:rsid w:val="00542607"/>
    <w:rsid w:val="005475B8"/>
    <w:rsid w:val="00555A7F"/>
    <w:rsid w:val="00560BD8"/>
    <w:rsid w:val="00577DCC"/>
    <w:rsid w:val="00585B77"/>
    <w:rsid w:val="00586FF9"/>
    <w:rsid w:val="00592CE6"/>
    <w:rsid w:val="005A49B5"/>
    <w:rsid w:val="005B2620"/>
    <w:rsid w:val="005B75E2"/>
    <w:rsid w:val="005C20D7"/>
    <w:rsid w:val="005D3C81"/>
    <w:rsid w:val="005E2080"/>
    <w:rsid w:val="005E6653"/>
    <w:rsid w:val="005E786B"/>
    <w:rsid w:val="005F4BD5"/>
    <w:rsid w:val="005F5810"/>
    <w:rsid w:val="005F68DE"/>
    <w:rsid w:val="005F7686"/>
    <w:rsid w:val="0060123F"/>
    <w:rsid w:val="0060510D"/>
    <w:rsid w:val="006067F2"/>
    <w:rsid w:val="00630842"/>
    <w:rsid w:val="00632B97"/>
    <w:rsid w:val="006472C5"/>
    <w:rsid w:val="0065054B"/>
    <w:rsid w:val="006550BC"/>
    <w:rsid w:val="006560E4"/>
    <w:rsid w:val="00674A37"/>
    <w:rsid w:val="00676911"/>
    <w:rsid w:val="00683390"/>
    <w:rsid w:val="006858E8"/>
    <w:rsid w:val="006968BA"/>
    <w:rsid w:val="006B324B"/>
    <w:rsid w:val="006B6F93"/>
    <w:rsid w:val="006C610D"/>
    <w:rsid w:val="006C6A64"/>
    <w:rsid w:val="006C7252"/>
    <w:rsid w:val="006D6E54"/>
    <w:rsid w:val="006D7612"/>
    <w:rsid w:val="006E0FF9"/>
    <w:rsid w:val="006E4B31"/>
    <w:rsid w:val="006E5602"/>
    <w:rsid w:val="006E73E8"/>
    <w:rsid w:val="006E790A"/>
    <w:rsid w:val="0070082A"/>
    <w:rsid w:val="00705BA7"/>
    <w:rsid w:val="007259A2"/>
    <w:rsid w:val="007276C5"/>
    <w:rsid w:val="00732548"/>
    <w:rsid w:val="00732889"/>
    <w:rsid w:val="00733A0D"/>
    <w:rsid w:val="0073460B"/>
    <w:rsid w:val="00754822"/>
    <w:rsid w:val="007600AA"/>
    <w:rsid w:val="00760439"/>
    <w:rsid w:val="00766021"/>
    <w:rsid w:val="007675A7"/>
    <w:rsid w:val="00774F51"/>
    <w:rsid w:val="00776859"/>
    <w:rsid w:val="007859AB"/>
    <w:rsid w:val="00786FE4"/>
    <w:rsid w:val="00787118"/>
    <w:rsid w:val="007A0151"/>
    <w:rsid w:val="007B21AB"/>
    <w:rsid w:val="007B2DEF"/>
    <w:rsid w:val="007B612A"/>
    <w:rsid w:val="007C0593"/>
    <w:rsid w:val="007C2297"/>
    <w:rsid w:val="007D1AEB"/>
    <w:rsid w:val="007D48AC"/>
    <w:rsid w:val="007D5216"/>
    <w:rsid w:val="007E280E"/>
    <w:rsid w:val="007F1F3E"/>
    <w:rsid w:val="0080757F"/>
    <w:rsid w:val="008131F3"/>
    <w:rsid w:val="00816277"/>
    <w:rsid w:val="008214DC"/>
    <w:rsid w:val="00830C1D"/>
    <w:rsid w:val="008313AB"/>
    <w:rsid w:val="00840356"/>
    <w:rsid w:val="008432F2"/>
    <w:rsid w:val="00845507"/>
    <w:rsid w:val="00845A38"/>
    <w:rsid w:val="0085362C"/>
    <w:rsid w:val="00871D16"/>
    <w:rsid w:val="008773EE"/>
    <w:rsid w:val="008814D6"/>
    <w:rsid w:val="00886A2E"/>
    <w:rsid w:val="0088772D"/>
    <w:rsid w:val="00894B05"/>
    <w:rsid w:val="008965CC"/>
    <w:rsid w:val="008A06A0"/>
    <w:rsid w:val="008A30DA"/>
    <w:rsid w:val="008A3CD0"/>
    <w:rsid w:val="008B36C8"/>
    <w:rsid w:val="008B446F"/>
    <w:rsid w:val="008C2434"/>
    <w:rsid w:val="008D3020"/>
    <w:rsid w:val="008F4CB7"/>
    <w:rsid w:val="008F6697"/>
    <w:rsid w:val="008F7557"/>
    <w:rsid w:val="00902BFB"/>
    <w:rsid w:val="009055A3"/>
    <w:rsid w:val="009258A1"/>
    <w:rsid w:val="009260C7"/>
    <w:rsid w:val="00926FE9"/>
    <w:rsid w:val="00934F9F"/>
    <w:rsid w:val="00936FE2"/>
    <w:rsid w:val="009720FB"/>
    <w:rsid w:val="00980547"/>
    <w:rsid w:val="00983233"/>
    <w:rsid w:val="00991976"/>
    <w:rsid w:val="009A5F92"/>
    <w:rsid w:val="009A6509"/>
    <w:rsid w:val="009B0DE9"/>
    <w:rsid w:val="009B6778"/>
    <w:rsid w:val="009B6EB0"/>
    <w:rsid w:val="009C4F37"/>
    <w:rsid w:val="009C7895"/>
    <w:rsid w:val="009D1850"/>
    <w:rsid w:val="009D27C1"/>
    <w:rsid w:val="009E6385"/>
    <w:rsid w:val="009F34C7"/>
    <w:rsid w:val="00A0183B"/>
    <w:rsid w:val="00A02E77"/>
    <w:rsid w:val="00A037F3"/>
    <w:rsid w:val="00A1073F"/>
    <w:rsid w:val="00A1212E"/>
    <w:rsid w:val="00A1319F"/>
    <w:rsid w:val="00A208D0"/>
    <w:rsid w:val="00A234F3"/>
    <w:rsid w:val="00A30920"/>
    <w:rsid w:val="00A347C8"/>
    <w:rsid w:val="00A36491"/>
    <w:rsid w:val="00A4032B"/>
    <w:rsid w:val="00A56302"/>
    <w:rsid w:val="00A60B03"/>
    <w:rsid w:val="00A61006"/>
    <w:rsid w:val="00A63C12"/>
    <w:rsid w:val="00A65D2E"/>
    <w:rsid w:val="00A76093"/>
    <w:rsid w:val="00A850E9"/>
    <w:rsid w:val="00A85B07"/>
    <w:rsid w:val="00A85CB4"/>
    <w:rsid w:val="00A90710"/>
    <w:rsid w:val="00A94B6E"/>
    <w:rsid w:val="00AA0BAC"/>
    <w:rsid w:val="00AB2DB0"/>
    <w:rsid w:val="00AB79CD"/>
    <w:rsid w:val="00AC4166"/>
    <w:rsid w:val="00AD57C9"/>
    <w:rsid w:val="00AD6E17"/>
    <w:rsid w:val="00AE0CBF"/>
    <w:rsid w:val="00AE125B"/>
    <w:rsid w:val="00AE3574"/>
    <w:rsid w:val="00AE5314"/>
    <w:rsid w:val="00AE6143"/>
    <w:rsid w:val="00AF33BF"/>
    <w:rsid w:val="00AF5056"/>
    <w:rsid w:val="00B02107"/>
    <w:rsid w:val="00B07F5C"/>
    <w:rsid w:val="00B2126F"/>
    <w:rsid w:val="00B21515"/>
    <w:rsid w:val="00B33BDC"/>
    <w:rsid w:val="00B40F0A"/>
    <w:rsid w:val="00B42B5F"/>
    <w:rsid w:val="00B47239"/>
    <w:rsid w:val="00B62EDF"/>
    <w:rsid w:val="00B64EC2"/>
    <w:rsid w:val="00B665BC"/>
    <w:rsid w:val="00B811F5"/>
    <w:rsid w:val="00B9044C"/>
    <w:rsid w:val="00B94699"/>
    <w:rsid w:val="00BA17EB"/>
    <w:rsid w:val="00BB4082"/>
    <w:rsid w:val="00BB4138"/>
    <w:rsid w:val="00BB682E"/>
    <w:rsid w:val="00BE5FDE"/>
    <w:rsid w:val="00C0055A"/>
    <w:rsid w:val="00C0073A"/>
    <w:rsid w:val="00C0674F"/>
    <w:rsid w:val="00C103A3"/>
    <w:rsid w:val="00C21C31"/>
    <w:rsid w:val="00C2349F"/>
    <w:rsid w:val="00C40527"/>
    <w:rsid w:val="00C4570E"/>
    <w:rsid w:val="00C45DB7"/>
    <w:rsid w:val="00C513B5"/>
    <w:rsid w:val="00C55986"/>
    <w:rsid w:val="00C628B9"/>
    <w:rsid w:val="00C64B4E"/>
    <w:rsid w:val="00C67915"/>
    <w:rsid w:val="00C75766"/>
    <w:rsid w:val="00C7621C"/>
    <w:rsid w:val="00C76E2D"/>
    <w:rsid w:val="00C815A8"/>
    <w:rsid w:val="00C83E53"/>
    <w:rsid w:val="00C87896"/>
    <w:rsid w:val="00C97575"/>
    <w:rsid w:val="00CA5551"/>
    <w:rsid w:val="00CA7AC9"/>
    <w:rsid w:val="00CB0208"/>
    <w:rsid w:val="00CB2109"/>
    <w:rsid w:val="00CB51D5"/>
    <w:rsid w:val="00CC3C1C"/>
    <w:rsid w:val="00CE5EAB"/>
    <w:rsid w:val="00CF2D60"/>
    <w:rsid w:val="00CF5447"/>
    <w:rsid w:val="00D04519"/>
    <w:rsid w:val="00D21101"/>
    <w:rsid w:val="00D221E3"/>
    <w:rsid w:val="00D22EC6"/>
    <w:rsid w:val="00D24BA8"/>
    <w:rsid w:val="00D27D46"/>
    <w:rsid w:val="00D30ADA"/>
    <w:rsid w:val="00D30FC1"/>
    <w:rsid w:val="00D32137"/>
    <w:rsid w:val="00D33BD7"/>
    <w:rsid w:val="00D34797"/>
    <w:rsid w:val="00D37032"/>
    <w:rsid w:val="00D56F92"/>
    <w:rsid w:val="00D67863"/>
    <w:rsid w:val="00D744BC"/>
    <w:rsid w:val="00D85207"/>
    <w:rsid w:val="00D9244E"/>
    <w:rsid w:val="00DA43B3"/>
    <w:rsid w:val="00DA606D"/>
    <w:rsid w:val="00DB3863"/>
    <w:rsid w:val="00DB4214"/>
    <w:rsid w:val="00DC1D89"/>
    <w:rsid w:val="00DC611A"/>
    <w:rsid w:val="00DE0DB3"/>
    <w:rsid w:val="00DE3398"/>
    <w:rsid w:val="00DE39B3"/>
    <w:rsid w:val="00DF795B"/>
    <w:rsid w:val="00E03F8A"/>
    <w:rsid w:val="00E156D2"/>
    <w:rsid w:val="00E223EF"/>
    <w:rsid w:val="00E24EA0"/>
    <w:rsid w:val="00E258E5"/>
    <w:rsid w:val="00E265F6"/>
    <w:rsid w:val="00E345FA"/>
    <w:rsid w:val="00E373C3"/>
    <w:rsid w:val="00E45157"/>
    <w:rsid w:val="00E460DD"/>
    <w:rsid w:val="00E51D8F"/>
    <w:rsid w:val="00E578D0"/>
    <w:rsid w:val="00E62AA6"/>
    <w:rsid w:val="00E7560D"/>
    <w:rsid w:val="00E831B6"/>
    <w:rsid w:val="00E905BE"/>
    <w:rsid w:val="00E9730A"/>
    <w:rsid w:val="00E97819"/>
    <w:rsid w:val="00EA7299"/>
    <w:rsid w:val="00EA7C05"/>
    <w:rsid w:val="00EB5030"/>
    <w:rsid w:val="00EC3CA5"/>
    <w:rsid w:val="00EC55B6"/>
    <w:rsid w:val="00ED61AF"/>
    <w:rsid w:val="00ED712F"/>
    <w:rsid w:val="00EE3B87"/>
    <w:rsid w:val="00EE3ED4"/>
    <w:rsid w:val="00EE43D2"/>
    <w:rsid w:val="00EE7722"/>
    <w:rsid w:val="00EF0396"/>
    <w:rsid w:val="00EF1233"/>
    <w:rsid w:val="00EF3522"/>
    <w:rsid w:val="00EF369F"/>
    <w:rsid w:val="00EF66EA"/>
    <w:rsid w:val="00F164A9"/>
    <w:rsid w:val="00F178E3"/>
    <w:rsid w:val="00F25724"/>
    <w:rsid w:val="00F300E6"/>
    <w:rsid w:val="00F33DAD"/>
    <w:rsid w:val="00F34282"/>
    <w:rsid w:val="00F34509"/>
    <w:rsid w:val="00F405EC"/>
    <w:rsid w:val="00F41545"/>
    <w:rsid w:val="00F51B5A"/>
    <w:rsid w:val="00F525DC"/>
    <w:rsid w:val="00F55651"/>
    <w:rsid w:val="00F63262"/>
    <w:rsid w:val="00F65E77"/>
    <w:rsid w:val="00F67D30"/>
    <w:rsid w:val="00F76D9E"/>
    <w:rsid w:val="00F80588"/>
    <w:rsid w:val="00F87C3C"/>
    <w:rsid w:val="00F9272D"/>
    <w:rsid w:val="00F94F7A"/>
    <w:rsid w:val="00F9741C"/>
    <w:rsid w:val="00FB10D9"/>
    <w:rsid w:val="00FB7E5F"/>
    <w:rsid w:val="00FC1555"/>
    <w:rsid w:val="00FD3A49"/>
    <w:rsid w:val="00FD523D"/>
    <w:rsid w:val="00FD59B1"/>
    <w:rsid w:val="00FE2C6A"/>
    <w:rsid w:val="00FE32BA"/>
    <w:rsid w:val="00FE5F13"/>
    <w:rsid w:val="00FE6CED"/>
    <w:rsid w:val="00FF18CD"/>
    <w:rsid w:val="00FF3FA1"/>
    <w:rsid w:val="00FF6FB9"/>
    <w:rsid w:val="00FF7B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21D2"/>
    <w:pPr>
      <w:widowControl w:val="0"/>
      <w:jc w:val="both"/>
    </w:pPr>
    <w:rPr>
      <w:rFonts w:ascii="Times New Roman" w:hAnsi="Times New Roman"/>
      <w:kern w:val="2"/>
      <w:sz w:val="21"/>
    </w:rPr>
  </w:style>
  <w:style w:type="paragraph" w:styleId="8">
    <w:name w:val="heading 8"/>
    <w:basedOn w:val="a0"/>
    <w:next w:val="a0"/>
    <w:link w:val="8Char"/>
    <w:semiHidden/>
    <w:unhideWhenUsed/>
    <w:qFormat/>
    <w:rsid w:val="00676911"/>
    <w:pPr>
      <w:keepNext/>
      <w:keepLines/>
      <w:spacing w:before="240" w:after="64" w:line="319" w:lineRule="auto"/>
      <w:outlineLvl w:val="7"/>
    </w:pPr>
    <w:rPr>
      <w:rFonts w:ascii="Arial" w:eastAsia="黑体" w:hAnsi="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192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921D2"/>
    <w:rPr>
      <w:sz w:val="18"/>
      <w:szCs w:val="18"/>
    </w:rPr>
  </w:style>
  <w:style w:type="paragraph" w:styleId="a5">
    <w:name w:val="footer"/>
    <w:basedOn w:val="a0"/>
    <w:link w:val="Char0"/>
    <w:uiPriority w:val="99"/>
    <w:unhideWhenUsed/>
    <w:rsid w:val="001921D2"/>
    <w:pPr>
      <w:tabs>
        <w:tab w:val="center" w:pos="4153"/>
        <w:tab w:val="right" w:pos="8306"/>
      </w:tabs>
      <w:snapToGrid w:val="0"/>
      <w:jc w:val="left"/>
    </w:pPr>
    <w:rPr>
      <w:sz w:val="18"/>
      <w:szCs w:val="18"/>
    </w:rPr>
  </w:style>
  <w:style w:type="character" w:customStyle="1" w:styleId="Char0">
    <w:name w:val="页脚 Char"/>
    <w:basedOn w:val="a1"/>
    <w:link w:val="a5"/>
    <w:uiPriority w:val="99"/>
    <w:rsid w:val="001921D2"/>
    <w:rPr>
      <w:sz w:val="18"/>
      <w:szCs w:val="18"/>
    </w:rPr>
  </w:style>
  <w:style w:type="paragraph" w:styleId="a6">
    <w:name w:val="Normal Indent"/>
    <w:basedOn w:val="a0"/>
    <w:rsid w:val="00FF7B50"/>
    <w:pPr>
      <w:spacing w:afterLines="50"/>
      <w:ind w:firstLineChars="200" w:firstLine="200"/>
    </w:pPr>
    <w:rPr>
      <w:szCs w:val="24"/>
    </w:rPr>
  </w:style>
  <w:style w:type="paragraph" w:customStyle="1" w:styleId="a7">
    <w:name w:val="段"/>
    <w:link w:val="Char1"/>
    <w:qFormat/>
    <w:rsid w:val="00FF7B50"/>
    <w:pPr>
      <w:autoSpaceDE w:val="0"/>
      <w:autoSpaceDN w:val="0"/>
      <w:ind w:firstLineChars="200" w:firstLine="200"/>
      <w:jc w:val="both"/>
    </w:pPr>
    <w:rPr>
      <w:rFonts w:ascii="宋体" w:hAnsi="Times New Roman"/>
      <w:noProof/>
      <w:sz w:val="21"/>
    </w:rPr>
  </w:style>
  <w:style w:type="character" w:customStyle="1" w:styleId="Char1">
    <w:name w:val="段 Char"/>
    <w:basedOn w:val="a1"/>
    <w:link w:val="a7"/>
    <w:locked/>
    <w:rsid w:val="00D04519"/>
    <w:rPr>
      <w:rFonts w:ascii="宋体" w:hAnsi="Times New Roman"/>
      <w:noProof/>
      <w:sz w:val="21"/>
      <w:lang w:val="en-US" w:eastAsia="zh-CN" w:bidi="ar-SA"/>
    </w:rPr>
  </w:style>
  <w:style w:type="paragraph" w:customStyle="1" w:styleId="a8">
    <w:name w:val="章"/>
    <w:basedOn w:val="a0"/>
    <w:next w:val="a7"/>
    <w:rsid w:val="001D09F7"/>
    <w:pPr>
      <w:adjustRightInd w:val="0"/>
      <w:spacing w:before="160" w:after="160"/>
      <w:outlineLvl w:val="0"/>
    </w:pPr>
    <w:rPr>
      <w:rFonts w:ascii="黑体" w:eastAsia="黑体" w:hint="eastAsia"/>
      <w:kern w:val="21"/>
    </w:rPr>
  </w:style>
  <w:style w:type="paragraph" w:customStyle="1" w:styleId="1">
    <w:name w:val="条1"/>
    <w:basedOn w:val="a0"/>
    <w:next w:val="a7"/>
    <w:rsid w:val="001D09F7"/>
    <w:pPr>
      <w:numPr>
        <w:ilvl w:val="1"/>
        <w:numId w:val="2"/>
      </w:numPr>
      <w:outlineLvl w:val="1"/>
    </w:pPr>
    <w:rPr>
      <w:rFonts w:ascii="黑体" w:eastAsia="黑体" w:hint="eastAsia"/>
      <w:kern w:val="21"/>
    </w:rPr>
  </w:style>
  <w:style w:type="paragraph" w:customStyle="1" w:styleId="2">
    <w:name w:val="条2"/>
    <w:basedOn w:val="a0"/>
    <w:next w:val="a7"/>
    <w:rsid w:val="001D09F7"/>
    <w:pPr>
      <w:numPr>
        <w:ilvl w:val="2"/>
        <w:numId w:val="2"/>
      </w:numPr>
      <w:outlineLvl w:val="1"/>
    </w:pPr>
    <w:rPr>
      <w:rFonts w:ascii="黑体" w:eastAsia="黑体" w:hint="eastAsia"/>
      <w:kern w:val="21"/>
    </w:rPr>
  </w:style>
  <w:style w:type="paragraph" w:customStyle="1" w:styleId="3">
    <w:name w:val="条3"/>
    <w:basedOn w:val="a0"/>
    <w:next w:val="a7"/>
    <w:rsid w:val="001D09F7"/>
    <w:pPr>
      <w:numPr>
        <w:ilvl w:val="3"/>
        <w:numId w:val="2"/>
      </w:numPr>
      <w:outlineLvl w:val="1"/>
    </w:pPr>
    <w:rPr>
      <w:rFonts w:ascii="黑体" w:eastAsia="黑体" w:hint="eastAsia"/>
      <w:kern w:val="21"/>
    </w:rPr>
  </w:style>
  <w:style w:type="paragraph" w:customStyle="1" w:styleId="5">
    <w:name w:val="无题条5"/>
    <w:basedOn w:val="a0"/>
    <w:next w:val="a7"/>
    <w:rsid w:val="001D09F7"/>
    <w:pPr>
      <w:numPr>
        <w:ilvl w:val="4"/>
        <w:numId w:val="2"/>
      </w:numPr>
      <w:outlineLvl w:val="1"/>
    </w:pPr>
    <w:rPr>
      <w:rFonts w:ascii="宋体" w:hint="eastAsia"/>
      <w:kern w:val="21"/>
    </w:rPr>
  </w:style>
  <w:style w:type="paragraph" w:customStyle="1" w:styleId="a">
    <w:name w:val="附录标题"/>
    <w:basedOn w:val="a0"/>
    <w:next w:val="a7"/>
    <w:rsid w:val="001D09F7"/>
    <w:pPr>
      <w:widowControl/>
      <w:numPr>
        <w:ilvl w:val="5"/>
        <w:numId w:val="2"/>
      </w:numPr>
      <w:spacing w:before="560" w:after="160"/>
      <w:jc w:val="center"/>
      <w:outlineLvl w:val="0"/>
    </w:pPr>
    <w:rPr>
      <w:rFonts w:ascii="黑体" w:eastAsia="黑体" w:hint="eastAsia"/>
      <w:kern w:val="0"/>
    </w:rPr>
  </w:style>
  <w:style w:type="paragraph" w:styleId="a9">
    <w:name w:val="Document Map"/>
    <w:basedOn w:val="a0"/>
    <w:link w:val="Char2"/>
    <w:uiPriority w:val="99"/>
    <w:semiHidden/>
    <w:unhideWhenUsed/>
    <w:rsid w:val="00E905BE"/>
    <w:rPr>
      <w:rFonts w:ascii="宋体"/>
      <w:sz w:val="18"/>
      <w:szCs w:val="18"/>
    </w:rPr>
  </w:style>
  <w:style w:type="character" w:customStyle="1" w:styleId="Char2">
    <w:name w:val="文档结构图 Char"/>
    <w:basedOn w:val="a1"/>
    <w:link w:val="a9"/>
    <w:uiPriority w:val="99"/>
    <w:semiHidden/>
    <w:rsid w:val="00E905BE"/>
    <w:rPr>
      <w:rFonts w:ascii="宋体" w:hAnsi="Times New Roman"/>
      <w:kern w:val="2"/>
      <w:sz w:val="18"/>
      <w:szCs w:val="18"/>
    </w:rPr>
  </w:style>
  <w:style w:type="paragraph" w:styleId="aa">
    <w:name w:val="List Paragraph"/>
    <w:basedOn w:val="a0"/>
    <w:uiPriority w:val="34"/>
    <w:qFormat/>
    <w:rsid w:val="00E905BE"/>
    <w:pPr>
      <w:ind w:firstLineChars="200" w:firstLine="420"/>
    </w:pPr>
  </w:style>
  <w:style w:type="table" w:styleId="ab">
    <w:name w:val="Table Grid"/>
    <w:basedOn w:val="a2"/>
    <w:rsid w:val="00D24BA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Char3"/>
    <w:uiPriority w:val="99"/>
    <w:semiHidden/>
    <w:unhideWhenUsed/>
    <w:rsid w:val="00D24BA8"/>
    <w:rPr>
      <w:sz w:val="18"/>
      <w:szCs w:val="18"/>
    </w:rPr>
  </w:style>
  <w:style w:type="character" w:customStyle="1" w:styleId="Char3">
    <w:name w:val="批注框文本 Char"/>
    <w:basedOn w:val="a1"/>
    <w:link w:val="ac"/>
    <w:uiPriority w:val="99"/>
    <w:semiHidden/>
    <w:rsid w:val="00D24BA8"/>
    <w:rPr>
      <w:rFonts w:ascii="Times New Roman" w:hAnsi="Times New Roman"/>
      <w:kern w:val="2"/>
      <w:sz w:val="18"/>
      <w:szCs w:val="18"/>
    </w:rPr>
  </w:style>
  <w:style w:type="character" w:customStyle="1" w:styleId="8Char">
    <w:name w:val="标题 8 Char"/>
    <w:basedOn w:val="a1"/>
    <w:link w:val="8"/>
    <w:semiHidden/>
    <w:rsid w:val="00676911"/>
    <w:rPr>
      <w:rFonts w:ascii="Arial" w:eastAsia="黑体" w:hAnsi="Arial"/>
      <w:kern w:val="2"/>
      <w:sz w:val="24"/>
      <w:szCs w:val="24"/>
    </w:rPr>
  </w:style>
  <w:style w:type="character" w:customStyle="1" w:styleId="ad">
    <w:name w:val="段 字符"/>
    <w:basedOn w:val="a1"/>
    <w:rsid w:val="00C103A3"/>
    <w:rPr>
      <w:rFonts w:ascii="Times New Roman" w:eastAsia="宋体" w:hAnsi="Times New Roman" w:cs="Calibri"/>
      <w:szCs w:val="21"/>
    </w:rPr>
  </w:style>
  <w:style w:type="paragraph" w:customStyle="1" w:styleId="ae">
    <w:name w:val="术语"/>
    <w:basedOn w:val="a7"/>
    <w:next w:val="a7"/>
    <w:link w:val="af"/>
    <w:qFormat/>
    <w:rsid w:val="00C103A3"/>
    <w:pPr>
      <w:widowControl w:val="0"/>
      <w:autoSpaceDE/>
      <w:autoSpaceDN/>
      <w:adjustRightInd w:val="0"/>
      <w:ind w:firstLine="420"/>
    </w:pPr>
    <w:rPr>
      <w:rFonts w:ascii="Times New Roman" w:eastAsia="黑体" w:cs="Calibri"/>
      <w:noProof w:val="0"/>
      <w:kern w:val="2"/>
      <w:szCs w:val="21"/>
    </w:rPr>
  </w:style>
  <w:style w:type="character" w:customStyle="1" w:styleId="af">
    <w:name w:val="术语 字符"/>
    <w:basedOn w:val="ad"/>
    <w:link w:val="ae"/>
    <w:rsid w:val="00C103A3"/>
    <w:rPr>
      <w:rFonts w:ascii="Times New Roman" w:eastAsia="黑体" w:hAnsi="Times New Roman"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21D2"/>
    <w:pPr>
      <w:widowControl w:val="0"/>
      <w:jc w:val="both"/>
    </w:pPr>
    <w:rPr>
      <w:rFonts w:ascii="Times New Roman" w:hAnsi="Times New Roman"/>
      <w:kern w:val="2"/>
      <w:sz w:val="21"/>
    </w:rPr>
  </w:style>
  <w:style w:type="paragraph" w:styleId="8">
    <w:name w:val="heading 8"/>
    <w:basedOn w:val="a0"/>
    <w:next w:val="a0"/>
    <w:link w:val="8Char"/>
    <w:semiHidden/>
    <w:unhideWhenUsed/>
    <w:qFormat/>
    <w:rsid w:val="00676911"/>
    <w:pPr>
      <w:keepNext/>
      <w:keepLines/>
      <w:spacing w:before="240" w:after="64" w:line="319" w:lineRule="auto"/>
      <w:outlineLvl w:val="7"/>
    </w:pPr>
    <w:rPr>
      <w:rFonts w:ascii="Arial" w:eastAsia="黑体" w:hAnsi="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192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921D2"/>
    <w:rPr>
      <w:sz w:val="18"/>
      <w:szCs w:val="18"/>
    </w:rPr>
  </w:style>
  <w:style w:type="paragraph" w:styleId="a5">
    <w:name w:val="footer"/>
    <w:basedOn w:val="a0"/>
    <w:link w:val="Char0"/>
    <w:uiPriority w:val="99"/>
    <w:unhideWhenUsed/>
    <w:rsid w:val="001921D2"/>
    <w:pPr>
      <w:tabs>
        <w:tab w:val="center" w:pos="4153"/>
        <w:tab w:val="right" w:pos="8306"/>
      </w:tabs>
      <w:snapToGrid w:val="0"/>
      <w:jc w:val="left"/>
    </w:pPr>
    <w:rPr>
      <w:sz w:val="18"/>
      <w:szCs w:val="18"/>
    </w:rPr>
  </w:style>
  <w:style w:type="character" w:customStyle="1" w:styleId="Char0">
    <w:name w:val="页脚 Char"/>
    <w:basedOn w:val="a1"/>
    <w:link w:val="a5"/>
    <w:uiPriority w:val="99"/>
    <w:rsid w:val="001921D2"/>
    <w:rPr>
      <w:sz w:val="18"/>
      <w:szCs w:val="18"/>
    </w:rPr>
  </w:style>
  <w:style w:type="paragraph" w:styleId="a6">
    <w:name w:val="Normal Indent"/>
    <w:basedOn w:val="a0"/>
    <w:rsid w:val="00FF7B50"/>
    <w:pPr>
      <w:spacing w:afterLines="50"/>
      <w:ind w:firstLineChars="200" w:firstLine="200"/>
    </w:pPr>
    <w:rPr>
      <w:szCs w:val="24"/>
    </w:rPr>
  </w:style>
  <w:style w:type="paragraph" w:customStyle="1" w:styleId="a7">
    <w:name w:val="段"/>
    <w:link w:val="Char1"/>
    <w:qFormat/>
    <w:rsid w:val="00FF7B50"/>
    <w:pPr>
      <w:autoSpaceDE w:val="0"/>
      <w:autoSpaceDN w:val="0"/>
      <w:ind w:firstLineChars="200" w:firstLine="200"/>
      <w:jc w:val="both"/>
    </w:pPr>
    <w:rPr>
      <w:rFonts w:ascii="宋体" w:hAnsi="Times New Roman"/>
      <w:noProof/>
      <w:sz w:val="21"/>
    </w:rPr>
  </w:style>
  <w:style w:type="character" w:customStyle="1" w:styleId="Char1">
    <w:name w:val="段 Char"/>
    <w:basedOn w:val="a1"/>
    <w:link w:val="a7"/>
    <w:locked/>
    <w:rsid w:val="00D04519"/>
    <w:rPr>
      <w:rFonts w:ascii="宋体" w:hAnsi="Times New Roman"/>
      <w:noProof/>
      <w:sz w:val="21"/>
      <w:lang w:val="en-US" w:eastAsia="zh-CN" w:bidi="ar-SA"/>
    </w:rPr>
  </w:style>
  <w:style w:type="paragraph" w:customStyle="1" w:styleId="a8">
    <w:name w:val="章"/>
    <w:basedOn w:val="a0"/>
    <w:next w:val="a7"/>
    <w:rsid w:val="001D09F7"/>
    <w:pPr>
      <w:adjustRightInd w:val="0"/>
      <w:spacing w:before="160" w:after="160"/>
      <w:outlineLvl w:val="0"/>
    </w:pPr>
    <w:rPr>
      <w:rFonts w:ascii="黑体" w:eastAsia="黑体" w:hint="eastAsia"/>
      <w:kern w:val="21"/>
    </w:rPr>
  </w:style>
  <w:style w:type="paragraph" w:customStyle="1" w:styleId="1">
    <w:name w:val="条1"/>
    <w:basedOn w:val="a0"/>
    <w:next w:val="a7"/>
    <w:rsid w:val="001D09F7"/>
    <w:pPr>
      <w:numPr>
        <w:ilvl w:val="1"/>
        <w:numId w:val="2"/>
      </w:numPr>
      <w:outlineLvl w:val="1"/>
    </w:pPr>
    <w:rPr>
      <w:rFonts w:ascii="黑体" w:eastAsia="黑体" w:hint="eastAsia"/>
      <w:kern w:val="21"/>
    </w:rPr>
  </w:style>
  <w:style w:type="paragraph" w:customStyle="1" w:styleId="2">
    <w:name w:val="条2"/>
    <w:basedOn w:val="a0"/>
    <w:next w:val="a7"/>
    <w:rsid w:val="001D09F7"/>
    <w:pPr>
      <w:numPr>
        <w:ilvl w:val="2"/>
        <w:numId w:val="2"/>
      </w:numPr>
      <w:outlineLvl w:val="1"/>
    </w:pPr>
    <w:rPr>
      <w:rFonts w:ascii="黑体" w:eastAsia="黑体" w:hint="eastAsia"/>
      <w:kern w:val="21"/>
    </w:rPr>
  </w:style>
  <w:style w:type="paragraph" w:customStyle="1" w:styleId="3">
    <w:name w:val="条3"/>
    <w:basedOn w:val="a0"/>
    <w:next w:val="a7"/>
    <w:rsid w:val="001D09F7"/>
    <w:pPr>
      <w:numPr>
        <w:ilvl w:val="3"/>
        <w:numId w:val="2"/>
      </w:numPr>
      <w:outlineLvl w:val="1"/>
    </w:pPr>
    <w:rPr>
      <w:rFonts w:ascii="黑体" w:eastAsia="黑体" w:hint="eastAsia"/>
      <w:kern w:val="21"/>
    </w:rPr>
  </w:style>
  <w:style w:type="paragraph" w:customStyle="1" w:styleId="5">
    <w:name w:val="无题条5"/>
    <w:basedOn w:val="a0"/>
    <w:next w:val="a7"/>
    <w:rsid w:val="001D09F7"/>
    <w:pPr>
      <w:numPr>
        <w:ilvl w:val="4"/>
        <w:numId w:val="2"/>
      </w:numPr>
      <w:outlineLvl w:val="1"/>
    </w:pPr>
    <w:rPr>
      <w:rFonts w:ascii="宋体" w:hint="eastAsia"/>
      <w:kern w:val="21"/>
    </w:rPr>
  </w:style>
  <w:style w:type="paragraph" w:customStyle="1" w:styleId="a">
    <w:name w:val="附录标题"/>
    <w:basedOn w:val="a0"/>
    <w:next w:val="a7"/>
    <w:rsid w:val="001D09F7"/>
    <w:pPr>
      <w:widowControl/>
      <w:numPr>
        <w:ilvl w:val="5"/>
        <w:numId w:val="2"/>
      </w:numPr>
      <w:spacing w:before="560" w:after="160"/>
      <w:jc w:val="center"/>
      <w:outlineLvl w:val="0"/>
    </w:pPr>
    <w:rPr>
      <w:rFonts w:ascii="黑体" w:eastAsia="黑体" w:hint="eastAsia"/>
      <w:kern w:val="0"/>
    </w:rPr>
  </w:style>
  <w:style w:type="paragraph" w:styleId="a9">
    <w:name w:val="Document Map"/>
    <w:basedOn w:val="a0"/>
    <w:link w:val="Char2"/>
    <w:uiPriority w:val="99"/>
    <w:semiHidden/>
    <w:unhideWhenUsed/>
    <w:rsid w:val="00E905BE"/>
    <w:rPr>
      <w:rFonts w:ascii="宋体"/>
      <w:sz w:val="18"/>
      <w:szCs w:val="18"/>
    </w:rPr>
  </w:style>
  <w:style w:type="character" w:customStyle="1" w:styleId="Char2">
    <w:name w:val="文档结构图 Char"/>
    <w:basedOn w:val="a1"/>
    <w:link w:val="a9"/>
    <w:uiPriority w:val="99"/>
    <w:semiHidden/>
    <w:rsid w:val="00E905BE"/>
    <w:rPr>
      <w:rFonts w:ascii="宋体" w:hAnsi="Times New Roman"/>
      <w:kern w:val="2"/>
      <w:sz w:val="18"/>
      <w:szCs w:val="18"/>
    </w:rPr>
  </w:style>
  <w:style w:type="paragraph" w:styleId="aa">
    <w:name w:val="List Paragraph"/>
    <w:basedOn w:val="a0"/>
    <w:uiPriority w:val="34"/>
    <w:qFormat/>
    <w:rsid w:val="00E905BE"/>
    <w:pPr>
      <w:ind w:firstLineChars="200" w:firstLine="420"/>
    </w:pPr>
  </w:style>
  <w:style w:type="table" w:styleId="ab">
    <w:name w:val="Table Grid"/>
    <w:basedOn w:val="a2"/>
    <w:rsid w:val="00D24BA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Char3"/>
    <w:uiPriority w:val="99"/>
    <w:semiHidden/>
    <w:unhideWhenUsed/>
    <w:rsid w:val="00D24BA8"/>
    <w:rPr>
      <w:sz w:val="18"/>
      <w:szCs w:val="18"/>
    </w:rPr>
  </w:style>
  <w:style w:type="character" w:customStyle="1" w:styleId="Char3">
    <w:name w:val="批注框文本 Char"/>
    <w:basedOn w:val="a1"/>
    <w:link w:val="ac"/>
    <w:uiPriority w:val="99"/>
    <w:semiHidden/>
    <w:rsid w:val="00D24BA8"/>
    <w:rPr>
      <w:rFonts w:ascii="Times New Roman" w:hAnsi="Times New Roman"/>
      <w:kern w:val="2"/>
      <w:sz w:val="18"/>
      <w:szCs w:val="18"/>
    </w:rPr>
  </w:style>
  <w:style w:type="character" w:customStyle="1" w:styleId="8Char">
    <w:name w:val="标题 8 Char"/>
    <w:basedOn w:val="a1"/>
    <w:link w:val="8"/>
    <w:semiHidden/>
    <w:rsid w:val="00676911"/>
    <w:rPr>
      <w:rFonts w:ascii="Arial" w:eastAsia="黑体" w:hAnsi="Arial"/>
      <w:kern w:val="2"/>
      <w:sz w:val="24"/>
      <w:szCs w:val="24"/>
    </w:rPr>
  </w:style>
  <w:style w:type="character" w:customStyle="1" w:styleId="ad">
    <w:name w:val="段 字符"/>
    <w:basedOn w:val="a1"/>
    <w:rsid w:val="00C103A3"/>
    <w:rPr>
      <w:rFonts w:ascii="Times New Roman" w:eastAsia="宋体" w:hAnsi="Times New Roman" w:cs="Calibri"/>
      <w:szCs w:val="21"/>
    </w:rPr>
  </w:style>
  <w:style w:type="paragraph" w:customStyle="1" w:styleId="ae">
    <w:name w:val="术语"/>
    <w:basedOn w:val="a7"/>
    <w:next w:val="a7"/>
    <w:link w:val="af"/>
    <w:qFormat/>
    <w:rsid w:val="00C103A3"/>
    <w:pPr>
      <w:widowControl w:val="0"/>
      <w:autoSpaceDE/>
      <w:autoSpaceDN/>
      <w:adjustRightInd w:val="0"/>
      <w:ind w:firstLine="420"/>
    </w:pPr>
    <w:rPr>
      <w:rFonts w:ascii="Times New Roman" w:eastAsia="黑体" w:cs="Calibri"/>
      <w:noProof w:val="0"/>
      <w:kern w:val="2"/>
      <w:szCs w:val="21"/>
    </w:rPr>
  </w:style>
  <w:style w:type="character" w:customStyle="1" w:styleId="af">
    <w:name w:val="术语 字符"/>
    <w:basedOn w:val="ad"/>
    <w:link w:val="ae"/>
    <w:rsid w:val="00C103A3"/>
    <w:rPr>
      <w:rFonts w:ascii="Times New Roman" w:eastAsia="黑体" w:hAnsi="Times New Roman"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90114">
      <w:bodyDiv w:val="1"/>
      <w:marLeft w:val="0"/>
      <w:marRight w:val="0"/>
      <w:marTop w:val="0"/>
      <w:marBottom w:val="0"/>
      <w:divBdr>
        <w:top w:val="none" w:sz="0" w:space="0" w:color="auto"/>
        <w:left w:val="none" w:sz="0" w:space="0" w:color="auto"/>
        <w:bottom w:val="none" w:sz="0" w:space="0" w:color="auto"/>
        <w:right w:val="none" w:sz="0" w:space="0" w:color="auto"/>
      </w:divBdr>
    </w:div>
    <w:div w:id="1229535659">
      <w:bodyDiv w:val="1"/>
      <w:marLeft w:val="0"/>
      <w:marRight w:val="0"/>
      <w:marTop w:val="0"/>
      <w:marBottom w:val="0"/>
      <w:divBdr>
        <w:top w:val="none" w:sz="0" w:space="0" w:color="auto"/>
        <w:left w:val="none" w:sz="0" w:space="0" w:color="auto"/>
        <w:bottom w:val="none" w:sz="0" w:space="0" w:color="auto"/>
        <w:right w:val="none" w:sz="0" w:space="0" w:color="auto"/>
      </w:divBdr>
    </w:div>
    <w:div w:id="1384400466">
      <w:bodyDiv w:val="1"/>
      <w:marLeft w:val="0"/>
      <w:marRight w:val="0"/>
      <w:marTop w:val="0"/>
      <w:marBottom w:val="0"/>
      <w:divBdr>
        <w:top w:val="none" w:sz="0" w:space="0" w:color="auto"/>
        <w:left w:val="none" w:sz="0" w:space="0" w:color="auto"/>
        <w:bottom w:val="none" w:sz="0" w:space="0" w:color="auto"/>
        <w:right w:val="none" w:sz="0" w:space="0" w:color="auto"/>
      </w:divBdr>
    </w:div>
    <w:div w:id="1417436280">
      <w:bodyDiv w:val="1"/>
      <w:marLeft w:val="0"/>
      <w:marRight w:val="0"/>
      <w:marTop w:val="0"/>
      <w:marBottom w:val="0"/>
      <w:divBdr>
        <w:top w:val="none" w:sz="0" w:space="0" w:color="auto"/>
        <w:left w:val="none" w:sz="0" w:space="0" w:color="auto"/>
        <w:bottom w:val="none" w:sz="0" w:space="0" w:color="auto"/>
        <w:right w:val="none" w:sz="0" w:space="0" w:color="auto"/>
      </w:divBdr>
    </w:div>
    <w:div w:id="1688362713">
      <w:bodyDiv w:val="1"/>
      <w:marLeft w:val="0"/>
      <w:marRight w:val="0"/>
      <w:marTop w:val="0"/>
      <w:marBottom w:val="0"/>
      <w:divBdr>
        <w:top w:val="none" w:sz="0" w:space="0" w:color="auto"/>
        <w:left w:val="none" w:sz="0" w:space="0" w:color="auto"/>
        <w:bottom w:val="none" w:sz="0" w:space="0" w:color="auto"/>
        <w:right w:val="none" w:sz="0" w:space="0" w:color="auto"/>
      </w:divBdr>
    </w:div>
    <w:div w:id="21026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AFCF9-8945-4AD8-B95A-B8BDC749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417</Words>
  <Characters>2379</Characters>
  <Application>Microsoft Office Word</Application>
  <DocSecurity>0</DocSecurity>
  <Lines>19</Lines>
  <Paragraphs>5</Paragraphs>
  <ScaleCrop>false</ScaleCrop>
  <Company>Sky123.Org</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00575041</dc:creator>
  <cp:lastModifiedBy>Yu Cailing 于彩灵 (690)</cp:lastModifiedBy>
  <cp:revision>4</cp:revision>
  <cp:lastPrinted>2013-07-05T08:52:00Z</cp:lastPrinted>
  <dcterms:created xsi:type="dcterms:W3CDTF">2020-01-17T03:11:00Z</dcterms:created>
  <dcterms:modified xsi:type="dcterms:W3CDTF">2020-01-17T09:28:00Z</dcterms:modified>
</cp:coreProperties>
</file>